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83BE74" w14:textId="0DE2946E" w:rsidR="00F24BD0" w:rsidRPr="003742D5" w:rsidRDefault="00951C59" w:rsidP="00F24BD0">
      <w:r w:rsidRPr="003742D5">
        <w:tab/>
      </w:r>
      <w:r w:rsidRPr="003742D5">
        <w:tab/>
      </w:r>
      <w:r w:rsidRPr="003742D5">
        <w:tab/>
      </w:r>
      <w:r w:rsidRPr="003742D5">
        <w:tab/>
      </w:r>
      <w:r w:rsidRPr="003742D5">
        <w:tab/>
      </w:r>
      <w:r w:rsidRPr="003742D5">
        <w:tab/>
      </w:r>
      <w:r w:rsidRPr="003742D5">
        <w:tab/>
      </w:r>
      <w:r w:rsidRPr="003742D5">
        <w:tab/>
        <w:t xml:space="preserve">            </w:t>
      </w:r>
    </w:p>
    <w:p w14:paraId="4B2E2522" w14:textId="77777777" w:rsidR="00F24BD0" w:rsidRPr="003742D5" w:rsidRDefault="00F24BD0" w:rsidP="00F24BD0"/>
    <w:p w14:paraId="49EC0670" w14:textId="77777777" w:rsidR="00C71034" w:rsidRDefault="00C71034" w:rsidP="00AF7767">
      <w:pPr>
        <w:spacing w:line="480" w:lineRule="auto"/>
      </w:pPr>
    </w:p>
    <w:p w14:paraId="4DC6CDF9" w14:textId="77777777" w:rsidR="00AE0644" w:rsidRDefault="00AE0644" w:rsidP="00AF7767">
      <w:pPr>
        <w:spacing w:line="480" w:lineRule="auto"/>
      </w:pPr>
    </w:p>
    <w:p w14:paraId="33B57BBE" w14:textId="77777777" w:rsidR="0065436B" w:rsidRPr="003742D5" w:rsidRDefault="0065436B" w:rsidP="00AF7767">
      <w:pPr>
        <w:spacing w:line="480" w:lineRule="auto"/>
      </w:pPr>
    </w:p>
    <w:p w14:paraId="6AA0448D" w14:textId="77777777" w:rsidR="00F24BD0" w:rsidRPr="003742D5" w:rsidRDefault="00F24BD0" w:rsidP="00AF7767">
      <w:pPr>
        <w:spacing w:line="480" w:lineRule="auto"/>
      </w:pPr>
    </w:p>
    <w:p w14:paraId="15CFB7FB" w14:textId="33571F55" w:rsidR="00EB3B0B" w:rsidRDefault="00FE5166" w:rsidP="00AE169D">
      <w:pPr>
        <w:widowControl w:val="0"/>
        <w:autoSpaceDE w:val="0"/>
        <w:autoSpaceDN w:val="0"/>
        <w:adjustRightInd w:val="0"/>
        <w:jc w:val="center"/>
        <w:rPr>
          <w:color w:val="1D1D1D"/>
        </w:rPr>
      </w:pPr>
      <w:r>
        <w:rPr>
          <w:color w:val="1D1D1D"/>
        </w:rPr>
        <w:t>Compliance with Post-Intervention Follow-</w:t>
      </w:r>
      <w:r w:rsidR="00BE5C94" w:rsidRPr="000C0A34">
        <w:rPr>
          <w:color w:val="1D1D1D"/>
        </w:rPr>
        <w:t>up in the</w:t>
      </w:r>
      <w:r>
        <w:rPr>
          <w:color w:val="1D1D1D"/>
        </w:rPr>
        <w:t xml:space="preserve"> D</w:t>
      </w:r>
      <w:r w:rsidR="00A75C97">
        <w:rPr>
          <w:color w:val="1D1D1D"/>
        </w:rPr>
        <w:t>epressive</w:t>
      </w:r>
      <w:r>
        <w:rPr>
          <w:color w:val="1D1D1D"/>
        </w:rPr>
        <w:t xml:space="preserve"> </w:t>
      </w:r>
      <w:r w:rsidR="001213E9">
        <w:rPr>
          <w:color w:val="1D1D1D"/>
        </w:rPr>
        <w:t xml:space="preserve">Pre, </w:t>
      </w:r>
      <w:r>
        <w:rPr>
          <w:color w:val="1D1D1D"/>
        </w:rPr>
        <w:t>P</w:t>
      </w:r>
      <w:r w:rsidR="00BE5C94" w:rsidRPr="000C0A34">
        <w:rPr>
          <w:color w:val="1D1D1D"/>
        </w:rPr>
        <w:t xml:space="preserve">eri and </w:t>
      </w:r>
      <w:r>
        <w:rPr>
          <w:color w:val="1D1D1D"/>
        </w:rPr>
        <w:t>Post-M</w:t>
      </w:r>
      <w:r w:rsidR="00A75C97">
        <w:rPr>
          <w:color w:val="1D1D1D"/>
        </w:rPr>
        <w:t xml:space="preserve">enopausal </w:t>
      </w:r>
      <w:r>
        <w:rPr>
          <w:color w:val="1D1D1D"/>
        </w:rPr>
        <w:t>C</w:t>
      </w:r>
      <w:r w:rsidR="00BE5C94" w:rsidRPr="000C0A34">
        <w:rPr>
          <w:color w:val="1D1D1D"/>
        </w:rPr>
        <w:t>lient:</w:t>
      </w:r>
      <w:r w:rsidR="00A75C97">
        <w:rPr>
          <w:color w:val="1D1D1D"/>
        </w:rPr>
        <w:t xml:space="preserve"> </w:t>
      </w:r>
      <w:r w:rsidR="00BE5C94" w:rsidRPr="000C0A34">
        <w:rPr>
          <w:color w:val="1D1D1D"/>
        </w:rPr>
        <w:t xml:space="preserve">A QI </w:t>
      </w:r>
      <w:r w:rsidR="0099425D">
        <w:rPr>
          <w:color w:val="1D1D1D"/>
        </w:rPr>
        <w:t>Initiative</w:t>
      </w:r>
    </w:p>
    <w:p w14:paraId="5458FC18" w14:textId="77777777" w:rsidR="0065436B" w:rsidRDefault="0065436B" w:rsidP="00AE169D">
      <w:pPr>
        <w:widowControl w:val="0"/>
        <w:autoSpaceDE w:val="0"/>
        <w:autoSpaceDN w:val="0"/>
        <w:adjustRightInd w:val="0"/>
        <w:jc w:val="center"/>
        <w:rPr>
          <w:color w:val="1D1D1D"/>
        </w:rPr>
      </w:pPr>
    </w:p>
    <w:p w14:paraId="74CBF6EA" w14:textId="77777777" w:rsidR="0065436B" w:rsidRDefault="0065436B" w:rsidP="00AE169D">
      <w:pPr>
        <w:widowControl w:val="0"/>
        <w:autoSpaceDE w:val="0"/>
        <w:autoSpaceDN w:val="0"/>
        <w:adjustRightInd w:val="0"/>
        <w:jc w:val="center"/>
        <w:rPr>
          <w:color w:val="1D1D1D"/>
        </w:rPr>
      </w:pPr>
    </w:p>
    <w:p w14:paraId="4FCC52D0" w14:textId="77777777" w:rsidR="0065436B" w:rsidRDefault="0065436B" w:rsidP="00AE169D">
      <w:pPr>
        <w:widowControl w:val="0"/>
        <w:autoSpaceDE w:val="0"/>
        <w:autoSpaceDN w:val="0"/>
        <w:adjustRightInd w:val="0"/>
        <w:jc w:val="center"/>
        <w:rPr>
          <w:color w:val="1D1D1D"/>
        </w:rPr>
      </w:pPr>
    </w:p>
    <w:p w14:paraId="0CAD3907" w14:textId="77777777" w:rsidR="00AE169D" w:rsidRPr="00AE169D" w:rsidRDefault="00AE169D" w:rsidP="00AE169D">
      <w:pPr>
        <w:widowControl w:val="0"/>
        <w:autoSpaceDE w:val="0"/>
        <w:autoSpaceDN w:val="0"/>
        <w:adjustRightInd w:val="0"/>
        <w:jc w:val="center"/>
        <w:rPr>
          <w:color w:val="1D1D1D"/>
        </w:rPr>
      </w:pPr>
    </w:p>
    <w:p w14:paraId="4A256E4A" w14:textId="162AD712" w:rsidR="00F24BD0" w:rsidRDefault="00A676F0" w:rsidP="00AF7767">
      <w:pPr>
        <w:spacing w:line="480" w:lineRule="auto"/>
        <w:jc w:val="center"/>
      </w:pPr>
      <w:r w:rsidRPr="003742D5">
        <w:t xml:space="preserve">Terri </w:t>
      </w:r>
      <w:r w:rsidR="00AC521B" w:rsidRPr="003742D5">
        <w:t>DeNeui</w:t>
      </w:r>
      <w:r w:rsidR="00F24BD0" w:rsidRPr="003742D5">
        <w:t xml:space="preserve"> MSN, </w:t>
      </w:r>
      <w:r w:rsidR="007A3D81">
        <w:t>APRN-BC</w:t>
      </w:r>
    </w:p>
    <w:p w14:paraId="1FD4EC3D" w14:textId="0DF7DED6" w:rsidR="00B26225" w:rsidRPr="00B26225" w:rsidRDefault="00B26225" w:rsidP="00B26225">
      <w:pPr>
        <w:jc w:val="center"/>
        <w:rPr>
          <w:rFonts w:eastAsia="Times New Roman"/>
          <w:color w:val="000000" w:themeColor="text1"/>
        </w:rPr>
      </w:pPr>
      <w:r w:rsidRPr="00B26225">
        <w:rPr>
          <w:rFonts w:eastAsia="Times New Roman"/>
          <w:bCs/>
          <w:color w:val="000000" w:themeColor="text1"/>
        </w:rPr>
        <w:t>Richard E. Gilder,</w:t>
      </w:r>
      <w:r w:rsidR="00B95D1B">
        <w:rPr>
          <w:rFonts w:eastAsia="Times New Roman"/>
          <w:bCs/>
          <w:color w:val="000000" w:themeColor="text1"/>
        </w:rPr>
        <w:t xml:space="preserve"> MS, RN-BC</w:t>
      </w:r>
    </w:p>
    <w:p w14:paraId="0B74D9EF" w14:textId="6C316AB5" w:rsidR="00B26225" w:rsidRDefault="00B26225" w:rsidP="00B26225">
      <w:pPr>
        <w:jc w:val="center"/>
        <w:rPr>
          <w:rFonts w:eastAsia="Times New Roman"/>
          <w:color w:val="000000" w:themeColor="text1"/>
        </w:rPr>
      </w:pPr>
      <w:r w:rsidRPr="00B26225">
        <w:rPr>
          <w:rFonts w:eastAsia="Times New Roman"/>
          <w:bCs/>
          <w:color w:val="000000" w:themeColor="text1"/>
        </w:rPr>
        <w:t>Bioinformatics Scientist</w:t>
      </w:r>
      <w:r>
        <w:rPr>
          <w:rFonts w:eastAsia="Times New Roman"/>
          <w:bCs/>
          <w:color w:val="000000" w:themeColor="text1"/>
        </w:rPr>
        <w:t>/Statistician</w:t>
      </w:r>
    </w:p>
    <w:p w14:paraId="3ED79179" w14:textId="77777777" w:rsidR="00B26225" w:rsidRPr="00B26225" w:rsidRDefault="00B26225" w:rsidP="00B26225">
      <w:pPr>
        <w:jc w:val="center"/>
        <w:rPr>
          <w:rFonts w:eastAsia="Times New Roman"/>
          <w:color w:val="000000" w:themeColor="text1"/>
        </w:rPr>
      </w:pPr>
    </w:p>
    <w:p w14:paraId="6F798DA3" w14:textId="77777777" w:rsidR="00B26225" w:rsidRDefault="00B26225" w:rsidP="00B26225">
      <w:pPr>
        <w:jc w:val="center"/>
      </w:pPr>
      <w:r w:rsidRPr="003742D5">
        <w:t xml:space="preserve">Jacqueline </w:t>
      </w:r>
      <w:proofErr w:type="spellStart"/>
      <w:r w:rsidRPr="003742D5">
        <w:t>Lall</w:t>
      </w:r>
      <w:proofErr w:type="spellEnd"/>
      <w:r w:rsidRPr="003742D5">
        <w:t xml:space="preserve"> Michael, PhD, ANP, WHNP-BC</w:t>
      </w:r>
    </w:p>
    <w:p w14:paraId="1B6BA3BA" w14:textId="0BDA2CD7" w:rsidR="00B26225" w:rsidRDefault="00B26225" w:rsidP="00AE169D">
      <w:pPr>
        <w:jc w:val="center"/>
      </w:pPr>
      <w:r>
        <w:t xml:space="preserve">Faculty </w:t>
      </w:r>
      <w:r w:rsidR="00EB4388">
        <w:t>Advisor</w:t>
      </w:r>
    </w:p>
    <w:p w14:paraId="6C91CD4D" w14:textId="77777777" w:rsidR="0065436B" w:rsidRDefault="0065436B" w:rsidP="00AE169D">
      <w:pPr>
        <w:jc w:val="center"/>
      </w:pPr>
    </w:p>
    <w:p w14:paraId="307DF7B6" w14:textId="77777777" w:rsidR="0065436B" w:rsidRDefault="0065436B" w:rsidP="00AE169D">
      <w:pPr>
        <w:jc w:val="center"/>
      </w:pPr>
    </w:p>
    <w:p w14:paraId="6B94DAF4" w14:textId="77777777" w:rsidR="0065436B" w:rsidRDefault="0065436B" w:rsidP="00AE169D">
      <w:pPr>
        <w:jc w:val="center"/>
      </w:pPr>
    </w:p>
    <w:p w14:paraId="4BF6EBB4" w14:textId="77777777" w:rsidR="00AE169D" w:rsidRPr="003742D5" w:rsidRDefault="00AE169D" w:rsidP="00AE169D">
      <w:pPr>
        <w:jc w:val="center"/>
      </w:pPr>
    </w:p>
    <w:p w14:paraId="5D00EFB8" w14:textId="7EBFDA7D" w:rsidR="002421C9" w:rsidRDefault="00164363" w:rsidP="00C71034">
      <w:pPr>
        <w:spacing w:line="480" w:lineRule="auto"/>
        <w:jc w:val="center"/>
      </w:pPr>
      <w:r>
        <w:t>March 30</w:t>
      </w:r>
      <w:r w:rsidR="00A676F0" w:rsidRPr="003742D5">
        <w:t>, 2018</w:t>
      </w:r>
    </w:p>
    <w:p w14:paraId="69A888D4" w14:textId="77777777" w:rsidR="00BD5256" w:rsidRDefault="00BD5256" w:rsidP="00AF7767">
      <w:pPr>
        <w:spacing w:line="480" w:lineRule="auto"/>
      </w:pPr>
    </w:p>
    <w:p w14:paraId="3ECFB8D8" w14:textId="77777777" w:rsidR="0099425D" w:rsidRPr="003742D5" w:rsidRDefault="0099425D" w:rsidP="00AF7767">
      <w:pPr>
        <w:spacing w:line="480" w:lineRule="auto"/>
      </w:pPr>
    </w:p>
    <w:p w14:paraId="414ED571" w14:textId="77777777" w:rsidR="005D01FC" w:rsidRDefault="005D01FC" w:rsidP="00AF7767">
      <w:pPr>
        <w:spacing w:line="480" w:lineRule="auto"/>
      </w:pPr>
    </w:p>
    <w:p w14:paraId="5ABD29B0" w14:textId="77777777" w:rsidR="00AE169D" w:rsidRDefault="00AE169D" w:rsidP="00AF7767">
      <w:pPr>
        <w:spacing w:line="480" w:lineRule="auto"/>
      </w:pPr>
    </w:p>
    <w:p w14:paraId="25F521DA" w14:textId="77777777" w:rsidR="00AE169D" w:rsidRDefault="00AE169D" w:rsidP="00AF7767">
      <w:pPr>
        <w:spacing w:line="480" w:lineRule="auto"/>
      </w:pPr>
    </w:p>
    <w:p w14:paraId="482064AA" w14:textId="77777777" w:rsidR="00AE169D" w:rsidRDefault="00AE169D" w:rsidP="00AF7767">
      <w:pPr>
        <w:spacing w:line="480" w:lineRule="auto"/>
      </w:pPr>
    </w:p>
    <w:p w14:paraId="1DC297A4" w14:textId="77777777" w:rsidR="00AE169D" w:rsidRDefault="00AE169D" w:rsidP="00AF7767">
      <w:pPr>
        <w:spacing w:line="480" w:lineRule="auto"/>
      </w:pPr>
    </w:p>
    <w:p w14:paraId="4D4025CD" w14:textId="77777777" w:rsidR="00AE169D" w:rsidRDefault="00AE169D" w:rsidP="00AF7767">
      <w:pPr>
        <w:spacing w:line="480" w:lineRule="auto"/>
      </w:pPr>
    </w:p>
    <w:p w14:paraId="0C03EEE0" w14:textId="48A0BAAD" w:rsidR="001E79A6" w:rsidRDefault="001E79A6" w:rsidP="00AF7767">
      <w:pPr>
        <w:spacing w:line="480" w:lineRule="auto"/>
      </w:pPr>
    </w:p>
    <w:p w14:paraId="31B8A831" w14:textId="0DEFBC94" w:rsidR="0048536B" w:rsidRPr="003742D5" w:rsidRDefault="0048536B" w:rsidP="00AF7767">
      <w:pPr>
        <w:spacing w:line="480" w:lineRule="auto"/>
      </w:pPr>
      <w:r w:rsidRPr="003742D5">
        <w:lastRenderedPageBreak/>
        <w:t>Table of Contents</w:t>
      </w:r>
    </w:p>
    <w:p w14:paraId="11F0B505" w14:textId="32A32E56" w:rsidR="001D48BF" w:rsidRPr="003742D5" w:rsidRDefault="001D48BF" w:rsidP="00AF7767">
      <w:pPr>
        <w:spacing w:line="480" w:lineRule="auto"/>
      </w:pPr>
      <w:r w:rsidRPr="003742D5">
        <w:t>Abstract.....................................................................</w:t>
      </w:r>
      <w:r w:rsidR="00AF7767" w:rsidRPr="003742D5">
        <w:t>................</w:t>
      </w:r>
      <w:r w:rsidRPr="003742D5">
        <w:t>............</w:t>
      </w:r>
      <w:r w:rsidR="0012597E" w:rsidRPr="003742D5">
        <w:t>...............................</w:t>
      </w:r>
      <w:r w:rsidR="00376F0A" w:rsidRPr="003742D5">
        <w:t>3</w:t>
      </w:r>
    </w:p>
    <w:p w14:paraId="0F1EC699" w14:textId="393567FE" w:rsidR="0048536B" w:rsidRPr="003742D5" w:rsidRDefault="0048536B" w:rsidP="00AF7767">
      <w:pPr>
        <w:spacing w:line="480" w:lineRule="auto"/>
      </w:pPr>
      <w:r w:rsidRPr="003742D5">
        <w:t>Introduction/Background...........................................................</w:t>
      </w:r>
      <w:r w:rsidR="00AF7767" w:rsidRPr="003742D5">
        <w:t>....</w:t>
      </w:r>
      <w:r w:rsidRPr="003742D5">
        <w:t>...........</w:t>
      </w:r>
      <w:r w:rsidR="0012597E" w:rsidRPr="003742D5">
        <w:t>...........................</w:t>
      </w:r>
      <w:r w:rsidR="00376F0A" w:rsidRPr="003742D5">
        <w:t>4</w:t>
      </w:r>
    </w:p>
    <w:p w14:paraId="3BA90A4B" w14:textId="6C4BADF5" w:rsidR="0048536B" w:rsidRPr="003742D5" w:rsidRDefault="0048536B" w:rsidP="00AF7767">
      <w:pPr>
        <w:spacing w:line="480" w:lineRule="auto"/>
      </w:pPr>
      <w:r w:rsidRPr="003742D5">
        <w:t>Review of Literature....................................</w:t>
      </w:r>
      <w:r w:rsidR="00AF7767" w:rsidRPr="003742D5">
        <w:t>............</w:t>
      </w:r>
      <w:r w:rsidRPr="003742D5">
        <w:t>..........................................................</w:t>
      </w:r>
      <w:r w:rsidR="0012597E" w:rsidRPr="003742D5">
        <w:t>..</w:t>
      </w:r>
      <w:r w:rsidR="0035763E" w:rsidRPr="003742D5">
        <w:t>5</w:t>
      </w:r>
    </w:p>
    <w:p w14:paraId="78329FD5" w14:textId="558C1D59" w:rsidR="0048536B" w:rsidRPr="003742D5" w:rsidRDefault="0048536B" w:rsidP="00AF7767">
      <w:pPr>
        <w:spacing w:line="480" w:lineRule="auto"/>
      </w:pPr>
      <w:r w:rsidRPr="003742D5">
        <w:t>Framework....................................</w:t>
      </w:r>
      <w:r w:rsidR="00AF7767" w:rsidRPr="003742D5">
        <w:t>.</w:t>
      </w:r>
      <w:r w:rsidRPr="003742D5">
        <w:t>...................................</w:t>
      </w:r>
      <w:r w:rsidR="002E7D28" w:rsidRPr="003742D5">
        <w:t>..........................</w:t>
      </w:r>
      <w:r w:rsidR="000726B0" w:rsidRPr="003742D5">
        <w:t>...................</w:t>
      </w:r>
      <w:r w:rsidR="0035763E" w:rsidRPr="003742D5">
        <w:t>....12</w:t>
      </w:r>
    </w:p>
    <w:p w14:paraId="1773364F" w14:textId="29E55FBA" w:rsidR="000726B0" w:rsidRPr="003742D5" w:rsidRDefault="000726B0" w:rsidP="000726B0">
      <w:pPr>
        <w:spacing w:line="480" w:lineRule="auto"/>
      </w:pPr>
      <w:r w:rsidRPr="003742D5">
        <w:t>Purpose……</w:t>
      </w:r>
      <w:r w:rsidR="00DF1F93" w:rsidRPr="003742D5">
        <w:t>………</w:t>
      </w:r>
      <w:r w:rsidRPr="003742D5">
        <w:t>…….....................................................................</w:t>
      </w:r>
      <w:r w:rsidR="0035763E" w:rsidRPr="003742D5">
        <w:t>..............................13</w:t>
      </w:r>
    </w:p>
    <w:p w14:paraId="372C51A4" w14:textId="1FDACDDD" w:rsidR="0048536B" w:rsidRPr="003742D5" w:rsidRDefault="0048536B" w:rsidP="00AF7767">
      <w:pPr>
        <w:spacing w:line="480" w:lineRule="auto"/>
      </w:pPr>
      <w:r w:rsidRPr="003742D5">
        <w:t>Methods......................................................</w:t>
      </w:r>
      <w:r w:rsidR="00AF7767" w:rsidRPr="003742D5">
        <w:t>............</w:t>
      </w:r>
      <w:r w:rsidRPr="003742D5">
        <w:t>...........................................................</w:t>
      </w:r>
      <w:r w:rsidR="0012597E" w:rsidRPr="003742D5">
        <w:t>.</w:t>
      </w:r>
      <w:r w:rsidR="0035763E" w:rsidRPr="003742D5">
        <w:t>15</w:t>
      </w:r>
    </w:p>
    <w:p w14:paraId="3A44CB22" w14:textId="4B012AFB" w:rsidR="0048536B" w:rsidRPr="003742D5" w:rsidRDefault="0048536B" w:rsidP="000726B0">
      <w:pPr>
        <w:spacing w:line="480" w:lineRule="auto"/>
        <w:ind w:firstLine="720"/>
      </w:pPr>
      <w:r w:rsidRPr="003742D5">
        <w:t>Project Design.....................................................</w:t>
      </w:r>
      <w:r w:rsidR="00AF7767" w:rsidRPr="003742D5">
        <w:t>...................</w:t>
      </w:r>
      <w:r w:rsidRPr="003742D5">
        <w:t>.............................</w:t>
      </w:r>
      <w:r w:rsidR="0012597E" w:rsidRPr="003742D5">
        <w:t>.</w:t>
      </w:r>
      <w:r w:rsidR="00234DCD">
        <w:t>..15</w:t>
      </w:r>
    </w:p>
    <w:p w14:paraId="7C31A6EC" w14:textId="100A2C14" w:rsidR="0048536B" w:rsidRPr="003742D5" w:rsidRDefault="00FD5B24" w:rsidP="000726B0">
      <w:pPr>
        <w:spacing w:line="480" w:lineRule="auto"/>
        <w:ind w:firstLine="720"/>
      </w:pPr>
      <w:r w:rsidRPr="003742D5">
        <w:t>Population</w:t>
      </w:r>
      <w:r w:rsidR="0048536B" w:rsidRPr="003742D5">
        <w:t>..............................................</w:t>
      </w:r>
      <w:r w:rsidR="00AF7767" w:rsidRPr="003742D5">
        <w:t>..........</w:t>
      </w:r>
      <w:r w:rsidR="0048536B" w:rsidRPr="003742D5">
        <w:t>........................</w:t>
      </w:r>
      <w:r w:rsidR="00234DCD">
        <w:t>..............................15</w:t>
      </w:r>
    </w:p>
    <w:p w14:paraId="139530D0" w14:textId="34BB69EF" w:rsidR="000726B0" w:rsidRPr="003742D5" w:rsidRDefault="000726B0" w:rsidP="000726B0">
      <w:pPr>
        <w:spacing w:line="480" w:lineRule="auto"/>
        <w:ind w:firstLine="720"/>
      </w:pPr>
      <w:r w:rsidRPr="003742D5">
        <w:t>Setting...................................................................................................................</w:t>
      </w:r>
      <w:r w:rsidR="00234DCD">
        <w:t>.16</w:t>
      </w:r>
    </w:p>
    <w:p w14:paraId="17DDA831" w14:textId="5038F8BD" w:rsidR="0048536B" w:rsidRPr="003742D5" w:rsidRDefault="0048536B" w:rsidP="000726B0">
      <w:pPr>
        <w:spacing w:line="480" w:lineRule="auto"/>
        <w:ind w:firstLine="720"/>
      </w:pPr>
      <w:r w:rsidRPr="003742D5">
        <w:t>Measurement Methods...............................</w:t>
      </w:r>
      <w:r w:rsidR="00AF7767" w:rsidRPr="003742D5">
        <w:t>............</w:t>
      </w:r>
      <w:r w:rsidRPr="003742D5">
        <w:t>..............</w:t>
      </w:r>
      <w:r w:rsidR="002E7D28" w:rsidRPr="003742D5">
        <w:t>......</w:t>
      </w:r>
      <w:r w:rsidR="000726B0" w:rsidRPr="003742D5">
        <w:t>....</w:t>
      </w:r>
      <w:r w:rsidR="00234DCD">
        <w:t>........................16</w:t>
      </w:r>
    </w:p>
    <w:p w14:paraId="54F9605F" w14:textId="59EDA897" w:rsidR="00A963F1" w:rsidRPr="003742D5" w:rsidRDefault="00A963F1" w:rsidP="00682D63">
      <w:pPr>
        <w:spacing w:line="480" w:lineRule="auto"/>
        <w:ind w:firstLine="720"/>
      </w:pPr>
      <w:r w:rsidRPr="003742D5">
        <w:t>Procedure……………………….......</w:t>
      </w:r>
      <w:r w:rsidR="00682D63">
        <w:t>....</w:t>
      </w:r>
      <w:r w:rsidRPr="003742D5">
        <w:t>..................................</w:t>
      </w:r>
      <w:r w:rsidR="00234DCD">
        <w:t>..............................18</w:t>
      </w:r>
    </w:p>
    <w:p w14:paraId="763B42B8" w14:textId="61C4E763" w:rsidR="00234DCD" w:rsidRDefault="00D77792" w:rsidP="00682D63">
      <w:pPr>
        <w:spacing w:line="480" w:lineRule="auto"/>
        <w:ind w:firstLine="720"/>
      </w:pPr>
      <w:r>
        <w:t>Data Collection...…</w:t>
      </w:r>
      <w:r w:rsidR="00682D63">
        <w:t>…</w:t>
      </w:r>
      <w:r w:rsidR="00234DCD" w:rsidRPr="003742D5">
        <w:t>……</w:t>
      </w:r>
      <w:r w:rsidR="00682D63">
        <w:t>…</w:t>
      </w:r>
      <w:r w:rsidR="00234DCD" w:rsidRPr="003742D5">
        <w:t>….........................................</w:t>
      </w:r>
      <w:r w:rsidR="00234DCD">
        <w:t>...........</w:t>
      </w:r>
      <w:r>
        <w:t>...</w:t>
      </w:r>
      <w:r w:rsidR="00234DCD">
        <w:t>....................20</w:t>
      </w:r>
    </w:p>
    <w:p w14:paraId="5902848E" w14:textId="02BA7746" w:rsidR="00234DCD" w:rsidRDefault="00D77792" w:rsidP="00682D63">
      <w:pPr>
        <w:spacing w:line="480" w:lineRule="auto"/>
        <w:ind w:firstLine="720"/>
      </w:pPr>
      <w:r>
        <w:t>Analysis....………...</w:t>
      </w:r>
      <w:r w:rsidR="00234DCD" w:rsidRPr="003742D5">
        <w:t>…</w:t>
      </w:r>
      <w:r>
        <w:t>...</w:t>
      </w:r>
      <w:r w:rsidR="00234DCD" w:rsidRPr="003742D5">
        <w:t>….........................................</w:t>
      </w:r>
      <w:r w:rsidR="00234DCD">
        <w:t>...........................................21</w:t>
      </w:r>
    </w:p>
    <w:p w14:paraId="2D8A2E67" w14:textId="50A42CCD" w:rsidR="0048536B" w:rsidRPr="003742D5" w:rsidRDefault="000726B0" w:rsidP="00AF7767">
      <w:pPr>
        <w:spacing w:line="480" w:lineRule="auto"/>
      </w:pPr>
      <w:r w:rsidRPr="003742D5">
        <w:t xml:space="preserve">Results </w:t>
      </w:r>
      <w:r w:rsidR="00DF1F93" w:rsidRPr="003742D5">
        <w:t>……………………</w:t>
      </w:r>
      <w:r w:rsidRPr="003742D5">
        <w:t>……………</w:t>
      </w:r>
      <w:r w:rsidR="0035763E" w:rsidRPr="003742D5">
        <w:t>.</w:t>
      </w:r>
      <w:r w:rsidR="0048536B" w:rsidRPr="003742D5">
        <w:t>...............</w:t>
      </w:r>
      <w:r w:rsidR="00944ED4" w:rsidRPr="003742D5">
        <w:t>......</w:t>
      </w:r>
      <w:r w:rsidR="0048536B" w:rsidRPr="003742D5">
        <w:t>...................</w:t>
      </w:r>
      <w:r w:rsidRPr="003742D5">
        <w:t>...............</w:t>
      </w:r>
      <w:r w:rsidR="0035763E" w:rsidRPr="003742D5">
        <w:t>...................22</w:t>
      </w:r>
    </w:p>
    <w:p w14:paraId="4355F432" w14:textId="38EFBED3" w:rsidR="0048536B" w:rsidRPr="003742D5" w:rsidRDefault="000726B0" w:rsidP="00AF7767">
      <w:pPr>
        <w:spacing w:line="480" w:lineRule="auto"/>
      </w:pPr>
      <w:r w:rsidRPr="003742D5">
        <w:t>Discussion</w:t>
      </w:r>
      <w:r w:rsidR="0048536B" w:rsidRPr="003742D5">
        <w:t>....................................................</w:t>
      </w:r>
      <w:r w:rsidR="00944ED4" w:rsidRPr="003742D5">
        <w:t>..</w:t>
      </w:r>
      <w:r w:rsidR="0048536B" w:rsidRPr="003742D5">
        <w:t>..............................</w:t>
      </w:r>
      <w:r w:rsidRPr="003742D5">
        <w:t>.............</w:t>
      </w:r>
      <w:r w:rsidR="0048536B" w:rsidRPr="003742D5">
        <w:t>.....................</w:t>
      </w:r>
      <w:r w:rsidR="00D313D4" w:rsidRPr="003742D5">
        <w:t>.</w:t>
      </w:r>
      <w:r w:rsidR="0012597E" w:rsidRPr="003742D5">
        <w:t>...</w:t>
      </w:r>
      <w:r w:rsidR="0035763E" w:rsidRPr="003742D5">
        <w:t>23</w:t>
      </w:r>
    </w:p>
    <w:p w14:paraId="02CBD399" w14:textId="46290415" w:rsidR="000726B0" w:rsidRPr="003742D5" w:rsidRDefault="000726B0" w:rsidP="00D77792">
      <w:pPr>
        <w:spacing w:line="480" w:lineRule="auto"/>
      </w:pPr>
      <w:r w:rsidRPr="003742D5">
        <w:t>Limitations</w:t>
      </w:r>
      <w:r w:rsidR="00D77792">
        <w:t xml:space="preserve"> &amp; </w:t>
      </w:r>
      <w:r w:rsidR="00D77792" w:rsidRPr="003742D5">
        <w:t>Implications</w:t>
      </w:r>
      <w:r w:rsidR="00D77792">
        <w:t>...................</w:t>
      </w:r>
      <w:r w:rsidRPr="003742D5">
        <w:t>..........</w:t>
      </w:r>
      <w:r w:rsidR="00D77792">
        <w:t>............</w:t>
      </w:r>
      <w:r w:rsidRPr="003742D5">
        <w:t>..........................................</w:t>
      </w:r>
      <w:r w:rsidR="00DF1F93" w:rsidRPr="003742D5">
        <w:t>............</w:t>
      </w:r>
      <w:r w:rsidR="0012597E" w:rsidRPr="003742D5">
        <w:t>.</w:t>
      </w:r>
      <w:r w:rsidR="00D77792">
        <w:t>24</w:t>
      </w:r>
    </w:p>
    <w:p w14:paraId="3C03D70A" w14:textId="698CBF0F" w:rsidR="0048536B" w:rsidRPr="003742D5" w:rsidRDefault="001973D6" w:rsidP="00AF7767">
      <w:pPr>
        <w:spacing w:line="480" w:lineRule="auto"/>
      </w:pPr>
      <w:r w:rsidRPr="003742D5">
        <w:t>Conclusion...</w:t>
      </w:r>
      <w:r w:rsidR="00DF1F93" w:rsidRPr="003742D5">
        <w:t>............................</w:t>
      </w:r>
      <w:r w:rsidR="0048536B" w:rsidRPr="003742D5">
        <w:t>..................</w:t>
      </w:r>
      <w:r w:rsidR="00944ED4" w:rsidRPr="003742D5">
        <w:t>.....</w:t>
      </w:r>
      <w:r w:rsidR="00D77792">
        <w:t>............</w:t>
      </w:r>
      <w:r w:rsidR="00944ED4" w:rsidRPr="003742D5">
        <w:t>.......</w:t>
      </w:r>
      <w:r w:rsidR="0048536B" w:rsidRPr="003742D5">
        <w:t>.............................................</w:t>
      </w:r>
      <w:r w:rsidR="0012597E" w:rsidRPr="003742D5">
        <w:t>...</w:t>
      </w:r>
      <w:r w:rsidR="0035763E" w:rsidRPr="003742D5">
        <w:t>26</w:t>
      </w:r>
    </w:p>
    <w:p w14:paraId="2E8E6DC6" w14:textId="2D500DA9" w:rsidR="00D77792" w:rsidRDefault="00D77792" w:rsidP="0035763E">
      <w:pPr>
        <w:spacing w:line="480" w:lineRule="auto"/>
      </w:pPr>
      <w:r>
        <w:t>Tables..</w:t>
      </w:r>
      <w:r w:rsidRPr="003742D5">
        <w:t>..........</w:t>
      </w:r>
      <w:r>
        <w:t>.</w:t>
      </w:r>
      <w:r w:rsidRPr="003742D5">
        <w:t>...........................................................................................................</w:t>
      </w:r>
      <w:r w:rsidR="00822083">
        <w:t>.........28</w:t>
      </w:r>
    </w:p>
    <w:p w14:paraId="597FD8F1" w14:textId="54E76A63" w:rsidR="0035763E" w:rsidRDefault="0035763E" w:rsidP="0035763E">
      <w:pPr>
        <w:spacing w:line="480" w:lineRule="auto"/>
      </w:pPr>
      <w:r w:rsidRPr="003742D5">
        <w:t>Appendices.................................................................................................................</w:t>
      </w:r>
      <w:r w:rsidR="00D77792">
        <w:t>.</w:t>
      </w:r>
      <w:r w:rsidRPr="003742D5">
        <w:t>.......</w:t>
      </w:r>
      <w:r w:rsidR="00822083">
        <w:t>33</w:t>
      </w:r>
    </w:p>
    <w:p w14:paraId="578A9756" w14:textId="4C969265" w:rsidR="00822083" w:rsidRPr="003742D5" w:rsidRDefault="00822083" w:rsidP="0035763E">
      <w:pPr>
        <w:spacing w:line="480" w:lineRule="auto"/>
      </w:pPr>
      <w:r w:rsidRPr="003742D5">
        <w:t>References..........................................................................................................................</w:t>
      </w:r>
      <w:r>
        <w:t>37</w:t>
      </w:r>
    </w:p>
    <w:p w14:paraId="0F79135F" w14:textId="77777777" w:rsidR="00D97EAC" w:rsidRDefault="00D97EAC" w:rsidP="00AF7767">
      <w:pPr>
        <w:spacing w:line="480" w:lineRule="auto"/>
      </w:pPr>
    </w:p>
    <w:p w14:paraId="6C86980F" w14:textId="77777777" w:rsidR="00023C8F" w:rsidRPr="003742D5" w:rsidRDefault="00023C8F" w:rsidP="00AF7767">
      <w:pPr>
        <w:spacing w:line="480" w:lineRule="auto"/>
      </w:pPr>
    </w:p>
    <w:p w14:paraId="1F1D62A7" w14:textId="77777777" w:rsidR="00FE01E0" w:rsidRPr="003742D5" w:rsidRDefault="00FE01E0" w:rsidP="003E68B6">
      <w:pPr>
        <w:spacing w:line="480" w:lineRule="auto"/>
        <w:jc w:val="center"/>
        <w:rPr>
          <w:b/>
        </w:rPr>
      </w:pPr>
      <w:r w:rsidRPr="003742D5">
        <w:rPr>
          <w:b/>
        </w:rPr>
        <w:lastRenderedPageBreak/>
        <w:t>Abstract</w:t>
      </w:r>
    </w:p>
    <w:p w14:paraId="7C23222B" w14:textId="494C0D99" w:rsidR="0051433E" w:rsidRPr="003742D5" w:rsidRDefault="00482D7E" w:rsidP="0051433E">
      <w:pPr>
        <w:spacing w:line="480" w:lineRule="auto"/>
      </w:pPr>
      <w:r w:rsidRPr="003742D5">
        <w:rPr>
          <w:i/>
        </w:rPr>
        <w:t>Background</w:t>
      </w:r>
      <w:r w:rsidR="0051433E" w:rsidRPr="003742D5">
        <w:rPr>
          <w:i/>
        </w:rPr>
        <w:t>:</w:t>
      </w:r>
      <w:r w:rsidR="0051433E" w:rsidRPr="003742D5">
        <w:t xml:space="preserve"> </w:t>
      </w:r>
      <w:r w:rsidRPr="003742D5">
        <w:t xml:space="preserve">Depression in women has been shown to be a leading cause of health disability and decreased health related quality of life (HRQOL). </w:t>
      </w:r>
      <w:r w:rsidR="0051433E" w:rsidRPr="003742D5">
        <w:t xml:space="preserve">The relationship between </w:t>
      </w:r>
      <w:r w:rsidRPr="003742D5">
        <w:t>depressive</w:t>
      </w:r>
      <w:r w:rsidR="0051433E" w:rsidRPr="003742D5">
        <w:t xml:space="preserve"> symptoms and hormone decline in females has been greatly substantiated in the literature, and androgen therapy has been shown in several small studies to improve </w:t>
      </w:r>
      <w:r w:rsidRPr="003742D5">
        <w:t>depressive symptoms, overall HRQOL</w:t>
      </w:r>
      <w:r w:rsidR="0051433E" w:rsidRPr="003742D5">
        <w:t xml:space="preserve"> and sense of </w:t>
      </w:r>
      <w:r w:rsidRPr="003742D5">
        <w:t>well-being</w:t>
      </w:r>
      <w:r w:rsidR="0051433E" w:rsidRPr="003742D5">
        <w:t>.</w:t>
      </w:r>
      <w:r w:rsidRPr="003742D5">
        <w:t xml:space="preserve"> Quality improvement</w:t>
      </w:r>
      <w:r w:rsidR="0051433E" w:rsidRPr="003742D5">
        <w:t xml:space="preserve"> </w:t>
      </w:r>
      <w:r w:rsidRPr="003742D5">
        <w:t>(QI) initiatives related to screening, situational appropriate treatment and subsequent follow up for depression are lacking for the general population, and non-existent in women experiencing hormone decline and QI initiatives in these areas are needed.</w:t>
      </w:r>
    </w:p>
    <w:p w14:paraId="58B465A8" w14:textId="6199A255" w:rsidR="0092084A" w:rsidRPr="003742D5" w:rsidRDefault="0019309B" w:rsidP="00AF7767">
      <w:pPr>
        <w:spacing w:line="480" w:lineRule="auto"/>
      </w:pPr>
      <w:r w:rsidRPr="003742D5">
        <w:rPr>
          <w:i/>
        </w:rPr>
        <w:t>Method</w:t>
      </w:r>
      <w:r w:rsidR="00CE1FF7" w:rsidRPr="003742D5">
        <w:rPr>
          <w:i/>
        </w:rPr>
        <w:t>:</w:t>
      </w:r>
      <w:r w:rsidR="00CE1FF7" w:rsidRPr="003742D5">
        <w:t xml:space="preserve"> </w:t>
      </w:r>
      <w:r w:rsidR="001472DC" w:rsidRPr="003742D5">
        <w:t>The design for this project utilized a dashboard created in Excel format for data collection and analysis from a ret</w:t>
      </w:r>
      <w:r w:rsidR="004F794F">
        <w:t xml:space="preserve">rospective chart review of </w:t>
      </w:r>
      <w:r w:rsidR="001472DC" w:rsidRPr="003742D5">
        <w:t>peri and post-menopausal patients presenting or a hormone consultation. The primary goal was to evaluate compliance with follow up labs, completion of post intervention validated tool, the menopausal rating scale (MRS)</w:t>
      </w:r>
      <w:r w:rsidR="00D061BE" w:rsidRPr="003742D5">
        <w:t>,</w:t>
      </w:r>
      <w:r w:rsidR="001472DC" w:rsidRPr="003742D5">
        <w:t xml:space="preserve"> and follow-up visit with practitioner for assessment and further intervention.</w:t>
      </w:r>
    </w:p>
    <w:p w14:paraId="0BDE864A" w14:textId="6441B537" w:rsidR="001472DC" w:rsidRPr="003742D5" w:rsidRDefault="001369D5" w:rsidP="00DB45DA">
      <w:pPr>
        <w:spacing w:line="480" w:lineRule="auto"/>
      </w:pPr>
      <w:r w:rsidRPr="003742D5">
        <w:rPr>
          <w:i/>
        </w:rPr>
        <w:t>Results</w:t>
      </w:r>
      <w:r w:rsidR="00671653" w:rsidRPr="003742D5">
        <w:rPr>
          <w:i/>
        </w:rPr>
        <w:t>:</w:t>
      </w:r>
      <w:r w:rsidR="001472DC" w:rsidRPr="003742D5">
        <w:t xml:space="preserve"> Compliance with obtaining a pre-MRS survey </w:t>
      </w:r>
      <w:r w:rsidR="00FE58CC" w:rsidRPr="003742D5">
        <w:t>was clinically, but not statistically, significant at</w:t>
      </w:r>
      <w:r w:rsidR="001472DC" w:rsidRPr="003742D5">
        <w:t xml:space="preserve"> 97.5%</w:t>
      </w:r>
      <w:r w:rsidR="00FE58CC" w:rsidRPr="003742D5">
        <w:t>(p&gt;0.05). Of the patients who received an</w:t>
      </w:r>
      <w:r w:rsidR="001472DC" w:rsidRPr="003742D5">
        <w:t xml:space="preserve"> intervention, 86% returned for follow up labs</w:t>
      </w:r>
      <w:r w:rsidR="00FE58CC" w:rsidRPr="003742D5">
        <w:t xml:space="preserve"> and</w:t>
      </w:r>
      <w:r w:rsidR="001472DC" w:rsidRPr="003742D5">
        <w:t xml:space="preserve"> 56% returned for a follow up visit with provider to review the labs and complete a post-intervention MRS survey</w:t>
      </w:r>
      <w:r w:rsidR="00FE58CC" w:rsidRPr="003742D5">
        <w:t xml:space="preserve"> (p=&lt;0.05)</w:t>
      </w:r>
      <w:r w:rsidR="001472DC" w:rsidRPr="003742D5">
        <w:rPr>
          <w:i/>
        </w:rPr>
        <w:t>.</w:t>
      </w:r>
      <w:r w:rsidR="001472DC" w:rsidRPr="003742D5">
        <w:t xml:space="preserve"> </w:t>
      </w:r>
    </w:p>
    <w:p w14:paraId="53CB0854" w14:textId="74A2F6D4" w:rsidR="006E495C" w:rsidRPr="003742D5" w:rsidRDefault="001369D5" w:rsidP="006E495C">
      <w:pPr>
        <w:spacing w:line="480" w:lineRule="auto"/>
      </w:pPr>
      <w:r w:rsidRPr="003742D5">
        <w:rPr>
          <w:i/>
        </w:rPr>
        <w:t>Conclusion:</w:t>
      </w:r>
      <w:r w:rsidR="00671653" w:rsidRPr="003742D5">
        <w:t xml:space="preserve"> </w:t>
      </w:r>
      <w:r w:rsidR="00FE58CC" w:rsidRPr="003742D5">
        <w:t>The results of the QI project revealed needed areas for improvement with follow-up compliance</w:t>
      </w:r>
      <w:r w:rsidR="00716BB8" w:rsidRPr="003742D5">
        <w:t xml:space="preserve"> after an intervention</w:t>
      </w:r>
      <w:r w:rsidR="00FE58CC" w:rsidRPr="003742D5">
        <w:t xml:space="preserve">. </w:t>
      </w:r>
      <w:r w:rsidR="006E495C" w:rsidRPr="003742D5">
        <w:t xml:space="preserve">Implementing dashboards for investigating clinic processes </w:t>
      </w:r>
      <w:r w:rsidR="00716BB8" w:rsidRPr="003742D5">
        <w:t>regarding</w:t>
      </w:r>
      <w:r w:rsidR="00FE58CC" w:rsidRPr="003742D5">
        <w:t xml:space="preserve"> follow up may</w:t>
      </w:r>
      <w:r w:rsidR="006E495C" w:rsidRPr="003742D5">
        <w:t xml:space="preserve"> have </w:t>
      </w:r>
      <w:r w:rsidR="00FE58CC" w:rsidRPr="003742D5">
        <w:t xml:space="preserve">a </w:t>
      </w:r>
      <w:r w:rsidR="006E495C" w:rsidRPr="003742D5">
        <w:t>p</w:t>
      </w:r>
      <w:r w:rsidR="00FE58CC" w:rsidRPr="003742D5">
        <w:t xml:space="preserve">ositive impact on compliance </w:t>
      </w:r>
      <w:r w:rsidR="00716BB8" w:rsidRPr="003742D5">
        <w:t xml:space="preserve">after an intervention </w:t>
      </w:r>
      <w:r w:rsidR="00FE58CC" w:rsidRPr="003742D5">
        <w:t xml:space="preserve">with </w:t>
      </w:r>
      <w:r w:rsidR="006E495C" w:rsidRPr="003742D5">
        <w:t>subsequent improvements in clinical outcomes</w:t>
      </w:r>
      <w:r w:rsidR="00DB45DA" w:rsidRPr="003742D5">
        <w:t xml:space="preserve"> and HRQOL</w:t>
      </w:r>
      <w:r w:rsidR="006E495C" w:rsidRPr="003742D5">
        <w:t xml:space="preserve">. </w:t>
      </w:r>
    </w:p>
    <w:p w14:paraId="6F3194E3" w14:textId="7F23A2B2" w:rsidR="00FE5166" w:rsidRDefault="00FE5166" w:rsidP="00FE5166">
      <w:pPr>
        <w:widowControl w:val="0"/>
        <w:autoSpaceDE w:val="0"/>
        <w:autoSpaceDN w:val="0"/>
        <w:adjustRightInd w:val="0"/>
        <w:jc w:val="center"/>
        <w:rPr>
          <w:color w:val="1D1D1D"/>
        </w:rPr>
      </w:pPr>
      <w:r>
        <w:rPr>
          <w:color w:val="1D1D1D"/>
        </w:rPr>
        <w:lastRenderedPageBreak/>
        <w:t>Compliance with Post-Intervention Follow-</w:t>
      </w:r>
      <w:r w:rsidRPr="000C0A34">
        <w:rPr>
          <w:color w:val="1D1D1D"/>
        </w:rPr>
        <w:t>up in the</w:t>
      </w:r>
      <w:r>
        <w:rPr>
          <w:color w:val="1D1D1D"/>
        </w:rPr>
        <w:t xml:space="preserve"> Depressive </w:t>
      </w:r>
      <w:r w:rsidR="00346092">
        <w:rPr>
          <w:color w:val="1D1D1D"/>
        </w:rPr>
        <w:t xml:space="preserve">Pre, </w:t>
      </w:r>
      <w:r>
        <w:rPr>
          <w:color w:val="1D1D1D"/>
        </w:rPr>
        <w:t>P</w:t>
      </w:r>
      <w:r w:rsidRPr="000C0A34">
        <w:rPr>
          <w:color w:val="1D1D1D"/>
        </w:rPr>
        <w:t xml:space="preserve">eri and </w:t>
      </w:r>
      <w:r>
        <w:rPr>
          <w:color w:val="1D1D1D"/>
        </w:rPr>
        <w:t>Post-Menopausal C</w:t>
      </w:r>
      <w:r w:rsidRPr="000C0A34">
        <w:rPr>
          <w:color w:val="1D1D1D"/>
        </w:rPr>
        <w:t>lient:</w:t>
      </w:r>
      <w:r>
        <w:rPr>
          <w:color w:val="1D1D1D"/>
        </w:rPr>
        <w:t xml:space="preserve"> </w:t>
      </w:r>
      <w:r w:rsidRPr="000C0A34">
        <w:rPr>
          <w:color w:val="1D1D1D"/>
        </w:rPr>
        <w:t xml:space="preserve">A QI </w:t>
      </w:r>
      <w:r>
        <w:rPr>
          <w:color w:val="1D1D1D"/>
        </w:rPr>
        <w:t>Initiative</w:t>
      </w:r>
    </w:p>
    <w:p w14:paraId="4652647E" w14:textId="77777777" w:rsidR="00FE5166" w:rsidRPr="00FE5166" w:rsidRDefault="00FE5166" w:rsidP="00FE5166">
      <w:pPr>
        <w:widowControl w:val="0"/>
        <w:autoSpaceDE w:val="0"/>
        <w:autoSpaceDN w:val="0"/>
        <w:adjustRightInd w:val="0"/>
        <w:jc w:val="center"/>
        <w:rPr>
          <w:color w:val="1D1D1D"/>
        </w:rPr>
      </w:pPr>
    </w:p>
    <w:p w14:paraId="4EDCBB3F" w14:textId="5821A718" w:rsidR="003E68B6" w:rsidRPr="003742D5" w:rsidRDefault="005B0FF9" w:rsidP="003E68B6">
      <w:pPr>
        <w:spacing w:line="480" w:lineRule="auto"/>
        <w:jc w:val="center"/>
        <w:rPr>
          <w:b/>
        </w:rPr>
      </w:pPr>
      <w:r w:rsidRPr="003742D5">
        <w:rPr>
          <w:b/>
        </w:rPr>
        <w:t>Introduction</w:t>
      </w:r>
    </w:p>
    <w:p w14:paraId="6F592B63" w14:textId="77777777" w:rsidR="00C152C6" w:rsidRPr="003742D5" w:rsidRDefault="003E68B6" w:rsidP="00AF7767">
      <w:pPr>
        <w:spacing w:line="480" w:lineRule="auto"/>
      </w:pPr>
      <w:r w:rsidRPr="003742D5">
        <w:tab/>
      </w:r>
      <w:r w:rsidR="00360E05" w:rsidRPr="003742D5">
        <w:t>Hormone decline</w:t>
      </w:r>
      <w:r w:rsidR="00111094" w:rsidRPr="003742D5">
        <w:t xml:space="preserve"> in women</w:t>
      </w:r>
      <w:r w:rsidR="00360E05" w:rsidRPr="003742D5">
        <w:t xml:space="preserve"> during the third through fifth decades of life, referred to clinically as the menopausal transition</w:t>
      </w:r>
      <w:r w:rsidR="007B7711" w:rsidRPr="003742D5">
        <w:t xml:space="preserve"> (MT)</w:t>
      </w:r>
      <w:r w:rsidR="00360E05" w:rsidRPr="003742D5">
        <w:t>, is central to decreased he</w:t>
      </w:r>
      <w:r w:rsidR="002228A2" w:rsidRPr="003742D5">
        <w:t>alth and quality of life (QOL</w:t>
      </w:r>
      <w:r w:rsidR="00C152C6" w:rsidRPr="003742D5">
        <w:t>).</w:t>
      </w:r>
      <w:r w:rsidR="002228A2" w:rsidRPr="003742D5">
        <w:t xml:space="preserve"> T</w:t>
      </w:r>
      <w:r w:rsidR="005455E5" w:rsidRPr="003742D5">
        <w:t xml:space="preserve">his stage of a woman’s life has been reported as the most devastating regarding symptoms and the impact </w:t>
      </w:r>
      <w:r w:rsidR="00587177" w:rsidRPr="003742D5">
        <w:t>they have</w:t>
      </w:r>
      <w:r w:rsidR="00111094" w:rsidRPr="003742D5">
        <w:t xml:space="preserve"> on overall functioning and sense of </w:t>
      </w:r>
      <w:r w:rsidR="007042DF" w:rsidRPr="003742D5">
        <w:t>well-</w:t>
      </w:r>
      <w:r w:rsidRPr="003742D5">
        <w:t>being</w:t>
      </w:r>
      <w:r w:rsidR="00111094" w:rsidRPr="003742D5">
        <w:t xml:space="preserve">. </w:t>
      </w:r>
      <w:r w:rsidR="005455E5" w:rsidRPr="003742D5">
        <w:t xml:space="preserve"> </w:t>
      </w:r>
      <w:r w:rsidR="00360E05" w:rsidRPr="003742D5">
        <w:t xml:space="preserve">An often misdiagnosed and mismanaged sequela </w:t>
      </w:r>
      <w:r w:rsidR="004D4D9F" w:rsidRPr="003742D5">
        <w:t xml:space="preserve">during this time is depression </w:t>
      </w:r>
      <w:r w:rsidR="00360E05" w:rsidRPr="003742D5">
        <w:t>resulting from hormone decline and exacerbated by symptomatology of hormone declin</w:t>
      </w:r>
      <w:r w:rsidR="00C74A19" w:rsidRPr="003742D5">
        <w:t>e</w:t>
      </w:r>
      <w:r w:rsidR="00C152C6" w:rsidRPr="003742D5">
        <w:t xml:space="preserve"> such as hot flashes and sleep disturbances</w:t>
      </w:r>
      <w:r w:rsidR="00360E05" w:rsidRPr="003742D5">
        <w:t>.</w:t>
      </w:r>
      <w:r w:rsidR="00C74A19" w:rsidRPr="003742D5">
        <w:t xml:space="preserve"> </w:t>
      </w:r>
    </w:p>
    <w:p w14:paraId="3D820843" w14:textId="10579CCD" w:rsidR="007042DF" w:rsidRPr="003742D5" w:rsidRDefault="00AC4238" w:rsidP="00B800CE">
      <w:pPr>
        <w:spacing w:line="480" w:lineRule="auto"/>
        <w:ind w:firstLine="720"/>
      </w:pPr>
      <w:r w:rsidRPr="003742D5">
        <w:t>Depression in women is said to be the leading cause of health disability, and d</w:t>
      </w:r>
      <w:r w:rsidR="00C74A19" w:rsidRPr="003742D5">
        <w:t>epressive symptoms have been shown in seve</w:t>
      </w:r>
      <w:r w:rsidR="00706D06" w:rsidRPr="003742D5">
        <w:t>ral cohort studies</w:t>
      </w:r>
      <w:r w:rsidR="00C74A19" w:rsidRPr="003742D5">
        <w:t xml:space="preserve"> to increase </w:t>
      </w:r>
      <w:r w:rsidR="00706D06" w:rsidRPr="003742D5">
        <w:t xml:space="preserve">two to three-fold during the </w:t>
      </w:r>
      <w:r w:rsidRPr="003742D5">
        <w:t>MT</w:t>
      </w:r>
      <w:r w:rsidR="00C74A19" w:rsidRPr="003742D5">
        <w:t xml:space="preserve"> (Hickey, et.al., 2016</w:t>
      </w:r>
      <w:r w:rsidR="00706D06" w:rsidRPr="003742D5">
        <w:t>; Schmidt, et.al., 2015</w:t>
      </w:r>
      <w:r w:rsidR="00C74A19" w:rsidRPr="003742D5">
        <w:t>).</w:t>
      </w:r>
      <w:r w:rsidR="00360E05" w:rsidRPr="003742D5">
        <w:t xml:space="preserve"> </w:t>
      </w:r>
      <w:r w:rsidR="00007328" w:rsidRPr="003742D5">
        <w:t xml:space="preserve">Of utmost concern is only about 10% of women will report these symptoms to their primary care provider, and many practitioners misunderstand and underestimate the encumbering effects of these symptoms (Woods &amp; Mitchell, 2005).  </w:t>
      </w:r>
    </w:p>
    <w:p w14:paraId="09F68AA5" w14:textId="7277DEC5" w:rsidR="003C50CD" w:rsidRPr="003742D5" w:rsidRDefault="007B7711" w:rsidP="007F5B94">
      <w:pPr>
        <w:spacing w:line="480" w:lineRule="auto"/>
      </w:pPr>
      <w:r w:rsidRPr="003742D5">
        <w:tab/>
        <w:t xml:space="preserve">Quality of care for depression management in primary care, including gynecological settings, has been reported as fair to poor and quality improvement </w:t>
      </w:r>
      <w:r w:rsidR="00B03909" w:rsidRPr="003742D5">
        <w:t xml:space="preserve">(QI) </w:t>
      </w:r>
      <w:r w:rsidRPr="003742D5">
        <w:t>initiatives in this area are needed (</w:t>
      </w:r>
      <w:proofErr w:type="spellStart"/>
      <w:r w:rsidRPr="003742D5">
        <w:t>Schoenbaum</w:t>
      </w:r>
      <w:proofErr w:type="spellEnd"/>
      <w:r w:rsidRPr="003742D5">
        <w:t>, et.al., 2001;</w:t>
      </w:r>
      <w:r w:rsidR="00C152C6" w:rsidRPr="003742D5">
        <w:t xml:space="preserve"> </w:t>
      </w:r>
      <w:r w:rsidRPr="003742D5">
        <w:t>Wells, et.al., 2000)</w:t>
      </w:r>
      <w:r w:rsidR="00E914AE" w:rsidRPr="003742D5">
        <w:t xml:space="preserve">. </w:t>
      </w:r>
      <w:r w:rsidR="00C152C6" w:rsidRPr="003742D5">
        <w:t>Several</w:t>
      </w:r>
      <w:r w:rsidR="00E914AE" w:rsidRPr="003742D5">
        <w:t xml:space="preserve"> studies report that improv</w:t>
      </w:r>
      <w:r w:rsidR="008E4E3B" w:rsidRPr="003742D5">
        <w:t>ed methods of</w:t>
      </w:r>
      <w:r w:rsidR="00E914AE" w:rsidRPr="003742D5">
        <w:t xml:space="preserve"> </w:t>
      </w:r>
      <w:r w:rsidR="008E4E3B" w:rsidRPr="003742D5">
        <w:t>screening</w:t>
      </w:r>
      <w:r w:rsidR="00E914AE" w:rsidRPr="003742D5">
        <w:t xml:space="preserve"> and treatment of depression in the primary care setting may directly impact overall sense of well-being and improve health related</w:t>
      </w:r>
      <w:r w:rsidR="00B46A8D" w:rsidRPr="003742D5">
        <w:t xml:space="preserve"> quality of life (HRQOL) (</w:t>
      </w:r>
      <w:proofErr w:type="spellStart"/>
      <w:r w:rsidR="00B46A8D" w:rsidRPr="003742D5">
        <w:t>Schoen</w:t>
      </w:r>
      <w:r w:rsidR="00E914AE" w:rsidRPr="003742D5">
        <w:t>baum</w:t>
      </w:r>
      <w:proofErr w:type="spellEnd"/>
      <w:r w:rsidR="00E914AE" w:rsidRPr="003742D5">
        <w:t xml:space="preserve">, et.al., 2001; </w:t>
      </w:r>
      <w:proofErr w:type="spellStart"/>
      <w:r w:rsidR="00E914AE" w:rsidRPr="003742D5">
        <w:t>Sherbourne</w:t>
      </w:r>
      <w:proofErr w:type="spellEnd"/>
      <w:r w:rsidR="00E914AE" w:rsidRPr="003742D5">
        <w:t>, et.al., 2001; Wells, et.al., 2004).</w:t>
      </w:r>
      <w:r w:rsidR="00683887" w:rsidRPr="003742D5">
        <w:t xml:space="preserve"> </w:t>
      </w:r>
      <w:r w:rsidR="008F6805" w:rsidRPr="003742D5">
        <w:t>A key aspect</w:t>
      </w:r>
      <w:r w:rsidR="00B03909" w:rsidRPr="003742D5">
        <w:t xml:space="preserve"> of QI research is in the area of </w:t>
      </w:r>
      <w:r w:rsidR="008F6805" w:rsidRPr="003742D5">
        <w:t>follow up and a</w:t>
      </w:r>
      <w:r w:rsidR="00B03909" w:rsidRPr="003742D5">
        <w:t>dherence to a pre</w:t>
      </w:r>
      <w:r w:rsidR="008F6805" w:rsidRPr="003742D5">
        <w:t>s</w:t>
      </w:r>
      <w:r w:rsidR="00D56A12" w:rsidRPr="003742D5">
        <w:t>cribed regime. D</w:t>
      </w:r>
      <w:r w:rsidR="008F6805" w:rsidRPr="003742D5">
        <w:t xml:space="preserve">epression treatment and subsequent follow up has been linked to </w:t>
      </w:r>
      <w:r w:rsidR="008F6805" w:rsidRPr="003742D5">
        <w:lastRenderedPageBreak/>
        <w:t>decreased compliance, poor outcomes and decreased HRQOL (Gerber, et.al., 2008).</w:t>
      </w:r>
      <w:r w:rsidR="00D56A12" w:rsidRPr="003742D5">
        <w:t xml:space="preserve"> Further, although screening rates and subsequent detection of</w:t>
      </w:r>
      <w:r w:rsidR="009D5286" w:rsidRPr="003742D5">
        <w:t xml:space="preserve"> both major and minor</w:t>
      </w:r>
      <w:r w:rsidR="00D56A12" w:rsidRPr="003742D5">
        <w:t xml:space="preserve"> depression have improved across disciplines, there is little data to predict adhe</w:t>
      </w:r>
      <w:r w:rsidR="00B800CE" w:rsidRPr="003742D5">
        <w:t>rence to prescribed regimens,</w:t>
      </w:r>
      <w:r w:rsidR="00D56A12" w:rsidRPr="003742D5">
        <w:t xml:space="preserve"> follow up care and </w:t>
      </w:r>
      <w:r w:rsidR="00A02FC9" w:rsidRPr="003742D5">
        <w:t>long-term</w:t>
      </w:r>
      <w:r w:rsidR="00D56A12" w:rsidRPr="003742D5">
        <w:t xml:space="preserve"> outcomes (Gerber, et.al., 2008).</w:t>
      </w:r>
      <w:r w:rsidR="00B800CE" w:rsidRPr="003742D5">
        <w:t xml:space="preserve"> </w:t>
      </w:r>
    </w:p>
    <w:p w14:paraId="3CACD313" w14:textId="7F8E0AC1" w:rsidR="00CD0714" w:rsidRPr="003742D5" w:rsidRDefault="00B800CE" w:rsidP="003C50CD">
      <w:pPr>
        <w:spacing w:line="480" w:lineRule="auto"/>
        <w:ind w:firstLine="720"/>
      </w:pPr>
      <w:r w:rsidRPr="003742D5">
        <w:t>T</w:t>
      </w:r>
      <w:r w:rsidR="009D5286" w:rsidRPr="003742D5">
        <w:t>his QI project will address the</w:t>
      </w:r>
      <w:r w:rsidRPr="003742D5">
        <w:t xml:space="preserve"> gap in</w:t>
      </w:r>
      <w:r w:rsidR="009D5286" w:rsidRPr="003742D5">
        <w:t xml:space="preserve"> the evidence regarding</w:t>
      </w:r>
      <w:r w:rsidRPr="003742D5">
        <w:t xml:space="preserve"> follow up after an intervention </w:t>
      </w:r>
      <w:r w:rsidR="009D5286" w:rsidRPr="003742D5">
        <w:t xml:space="preserve">focused on relief of depressive symptoms in the peri and </w:t>
      </w:r>
      <w:r w:rsidR="007908E0" w:rsidRPr="003742D5">
        <w:t>post-menopausal</w:t>
      </w:r>
      <w:r w:rsidR="009D5286" w:rsidRPr="003742D5">
        <w:t xml:space="preserve"> female.</w:t>
      </w:r>
      <w:r w:rsidR="0078093B" w:rsidRPr="003742D5">
        <w:t xml:space="preserve"> </w:t>
      </w:r>
      <w:r w:rsidR="006C0C15" w:rsidRPr="003742D5">
        <w:t>The QI</w:t>
      </w:r>
      <w:r w:rsidR="0078093B" w:rsidRPr="003742D5">
        <w:t xml:space="preserve"> dashboard </w:t>
      </w:r>
      <w:r w:rsidR="006C0C15" w:rsidRPr="003742D5">
        <w:t xml:space="preserve">presented in this manuscript will enable primary care practice leaders to assess </w:t>
      </w:r>
      <w:r w:rsidR="0078093B" w:rsidRPr="003742D5">
        <w:t>level</w:t>
      </w:r>
      <w:r w:rsidR="006C0C15" w:rsidRPr="003742D5">
        <w:t>s</w:t>
      </w:r>
      <w:r w:rsidR="0078093B" w:rsidRPr="003742D5">
        <w:t xml:space="preserve"> of non-compliance as well as ascertain areas for improvement in the realm of patient compliance following an intervention.</w:t>
      </w:r>
    </w:p>
    <w:p w14:paraId="2E1F1D03" w14:textId="6CB13800" w:rsidR="00BA5056" w:rsidRPr="003742D5" w:rsidRDefault="00BA5056" w:rsidP="007042DF">
      <w:pPr>
        <w:spacing w:line="480" w:lineRule="auto"/>
        <w:jc w:val="center"/>
        <w:rPr>
          <w:b/>
        </w:rPr>
      </w:pPr>
      <w:r w:rsidRPr="003742D5">
        <w:rPr>
          <w:b/>
        </w:rPr>
        <w:t>Literature Review</w:t>
      </w:r>
    </w:p>
    <w:p w14:paraId="55738583" w14:textId="6571F9B9" w:rsidR="00E40A5D" w:rsidRPr="003742D5" w:rsidRDefault="00E40A5D" w:rsidP="00AF7767">
      <w:pPr>
        <w:spacing w:line="480" w:lineRule="auto"/>
      </w:pPr>
      <w:r w:rsidRPr="003742D5">
        <w:rPr>
          <w:i/>
        </w:rPr>
        <w:t>Depression in Women</w:t>
      </w:r>
      <w:r w:rsidR="00BA5056" w:rsidRPr="003742D5">
        <w:tab/>
      </w:r>
    </w:p>
    <w:p w14:paraId="43F101C4" w14:textId="24252ACB" w:rsidR="00DB0187" w:rsidRPr="003742D5" w:rsidRDefault="00DB0187" w:rsidP="004F6475">
      <w:pPr>
        <w:spacing w:line="480" w:lineRule="auto"/>
        <w:ind w:firstLine="720"/>
      </w:pPr>
      <w:r w:rsidRPr="003742D5">
        <w:t xml:space="preserve">The prevalence of depression </w:t>
      </w:r>
      <w:r w:rsidR="0044576F" w:rsidRPr="003742D5">
        <w:t>in women is a widespread, worldwide phenomenon, crossing cultural and ethnic lines with a lifetime prevalence of up to 23% (</w:t>
      </w:r>
      <w:proofErr w:type="spellStart"/>
      <w:r w:rsidR="009A18A2" w:rsidRPr="003742D5">
        <w:t>Ebinger</w:t>
      </w:r>
      <w:proofErr w:type="spellEnd"/>
      <w:r w:rsidR="009A18A2" w:rsidRPr="003742D5">
        <w:t xml:space="preserve">, et.al., 2008; </w:t>
      </w:r>
      <w:proofErr w:type="spellStart"/>
      <w:r w:rsidR="0044576F" w:rsidRPr="003742D5">
        <w:t>Gyllstrom</w:t>
      </w:r>
      <w:proofErr w:type="spellEnd"/>
      <w:r w:rsidR="0044576F" w:rsidRPr="003742D5">
        <w:t xml:space="preserve">, et.al, 2007). </w:t>
      </w:r>
      <w:r w:rsidR="00007328" w:rsidRPr="003742D5">
        <w:t xml:space="preserve">Depression </w:t>
      </w:r>
      <w:r w:rsidR="006B1981" w:rsidRPr="003742D5">
        <w:t>is</w:t>
      </w:r>
      <w:r w:rsidR="00007328" w:rsidRPr="003742D5">
        <w:t xml:space="preserve"> twice as likely to occur in women as in men, </w:t>
      </w:r>
      <w:r w:rsidR="00C152C6" w:rsidRPr="003742D5">
        <w:t>is</w:t>
      </w:r>
      <w:r w:rsidR="00007328" w:rsidRPr="003742D5">
        <w:t xml:space="preserve"> a leading cause of dysfunction and disability in women, and noted in several studies to b</w:t>
      </w:r>
      <w:r w:rsidR="002228A2" w:rsidRPr="003742D5">
        <w:t>e a key component of decreased QOL</w:t>
      </w:r>
      <w:r w:rsidR="007042DF" w:rsidRPr="003742D5">
        <w:t xml:space="preserve"> and sense of well-</w:t>
      </w:r>
      <w:r w:rsidR="00007328" w:rsidRPr="003742D5">
        <w:t xml:space="preserve">being (Davis &amp; Tran, 2001; </w:t>
      </w:r>
      <w:proofErr w:type="spellStart"/>
      <w:r w:rsidR="00007328" w:rsidRPr="003742D5">
        <w:t>Gyllstrom</w:t>
      </w:r>
      <w:proofErr w:type="spellEnd"/>
      <w:r w:rsidR="00007328" w:rsidRPr="003742D5">
        <w:t>, et.al., 2007;</w:t>
      </w:r>
      <w:r w:rsidR="00F70BD6" w:rsidRPr="003742D5">
        <w:t xml:space="preserve"> Hickey, at.al., 2016;</w:t>
      </w:r>
      <w:r w:rsidR="00FC45AC" w:rsidRPr="003742D5">
        <w:t xml:space="preserve"> </w:t>
      </w:r>
      <w:proofErr w:type="spellStart"/>
      <w:r w:rsidR="00FC45AC" w:rsidRPr="003742D5">
        <w:t>Kumsar</w:t>
      </w:r>
      <w:proofErr w:type="spellEnd"/>
      <w:r w:rsidR="00FC45AC" w:rsidRPr="003742D5">
        <w:t>, et.al., 2014;</w:t>
      </w:r>
      <w:r w:rsidR="00007328" w:rsidRPr="003742D5">
        <w:t xml:space="preserve"> McHenry, et.al., 2014;</w:t>
      </w:r>
      <w:r w:rsidR="006B1981" w:rsidRPr="003742D5">
        <w:t xml:space="preserve"> Soar</w:t>
      </w:r>
      <w:r w:rsidR="00B46A8D" w:rsidRPr="003742D5">
        <w:t>e</w:t>
      </w:r>
      <w:r w:rsidR="006B1981" w:rsidRPr="003742D5">
        <w:t>s, C., 2017;</w:t>
      </w:r>
      <w:r w:rsidR="00007328" w:rsidRPr="003742D5">
        <w:t xml:space="preserve"> Rohr, 2002). </w:t>
      </w:r>
      <w:r w:rsidR="0044576F" w:rsidRPr="003742D5">
        <w:t>The differences between men and women in depression rates have also been observed worldwide, and these documented sex differences have led to the scholarly observation that hormone fluctuations are a major contributor (</w:t>
      </w:r>
      <w:r w:rsidR="006B1981" w:rsidRPr="003742D5">
        <w:t xml:space="preserve">Freeman, et.al., 2004; Freeman, et.al., 2006; </w:t>
      </w:r>
      <w:proofErr w:type="spellStart"/>
      <w:r w:rsidR="0044576F" w:rsidRPr="003742D5">
        <w:t>Gyllstrom</w:t>
      </w:r>
      <w:proofErr w:type="spellEnd"/>
      <w:r w:rsidR="0044576F" w:rsidRPr="003742D5">
        <w:t>, et.al, 2007</w:t>
      </w:r>
      <w:r w:rsidR="006B1981" w:rsidRPr="003742D5">
        <w:t xml:space="preserve">; </w:t>
      </w:r>
      <w:proofErr w:type="spellStart"/>
      <w:r w:rsidR="006B1981" w:rsidRPr="003742D5">
        <w:t>Joffe</w:t>
      </w:r>
      <w:proofErr w:type="spellEnd"/>
      <w:r w:rsidR="006B1981" w:rsidRPr="003742D5">
        <w:t>, et.al., 2016</w:t>
      </w:r>
      <w:r w:rsidR="0044576F" w:rsidRPr="003742D5">
        <w:t>); yet controversy exists as to the specific role</w:t>
      </w:r>
      <w:r w:rsidR="005731DB" w:rsidRPr="003742D5">
        <w:t xml:space="preserve"> the sex hormones,</w:t>
      </w:r>
      <w:r w:rsidR="0044576F" w:rsidRPr="003742D5">
        <w:t xml:space="preserve"> estrogens and androgens</w:t>
      </w:r>
      <w:r w:rsidR="005731DB" w:rsidRPr="003742D5">
        <w:t>,</w:t>
      </w:r>
      <w:r w:rsidR="0044576F" w:rsidRPr="003742D5">
        <w:t xml:space="preserve"> play</w:t>
      </w:r>
      <w:r w:rsidR="003B1754">
        <w:t xml:space="preserve"> </w:t>
      </w:r>
      <w:r w:rsidR="0044576F" w:rsidRPr="003742D5">
        <w:lastRenderedPageBreak/>
        <w:t>in this phenomenon (</w:t>
      </w:r>
      <w:proofErr w:type="spellStart"/>
      <w:r w:rsidR="0044576F" w:rsidRPr="003742D5">
        <w:t>Bromberger</w:t>
      </w:r>
      <w:proofErr w:type="spellEnd"/>
      <w:r w:rsidR="0044576F" w:rsidRPr="003742D5">
        <w:t xml:space="preserve">, et.al., 2007; Freeman, et.al., 2004; </w:t>
      </w:r>
      <w:proofErr w:type="spellStart"/>
      <w:r w:rsidR="0044576F" w:rsidRPr="003742D5">
        <w:t>Maartens</w:t>
      </w:r>
      <w:proofErr w:type="spellEnd"/>
      <w:r w:rsidR="0044576F" w:rsidRPr="003742D5">
        <w:t xml:space="preserve">, et.al., 2002; Panay &amp; Fenton, 2009; Soares, et.al., 2003; </w:t>
      </w:r>
      <w:proofErr w:type="spellStart"/>
      <w:r w:rsidR="0044576F" w:rsidRPr="003742D5">
        <w:t>Studd</w:t>
      </w:r>
      <w:proofErr w:type="spellEnd"/>
      <w:r w:rsidR="0044576F" w:rsidRPr="003742D5">
        <w:t xml:space="preserve"> &amp; Panay, 2004). </w:t>
      </w:r>
    </w:p>
    <w:p w14:paraId="196B7913" w14:textId="3240C380" w:rsidR="003D6C7D" w:rsidRPr="003742D5" w:rsidRDefault="00677460" w:rsidP="004F6475">
      <w:pPr>
        <w:spacing w:line="480" w:lineRule="auto"/>
        <w:ind w:firstLine="720"/>
      </w:pPr>
      <w:r w:rsidRPr="003742D5">
        <w:t>Rates</w:t>
      </w:r>
      <w:r w:rsidR="004A168E" w:rsidRPr="003742D5">
        <w:t xml:space="preserve"> of major depression </w:t>
      </w:r>
      <w:r w:rsidRPr="003742D5">
        <w:t>have been noted in up to</w:t>
      </w:r>
      <w:r w:rsidR="006D63CB" w:rsidRPr="003742D5">
        <w:t xml:space="preserve"> 23% for all women, </w:t>
      </w:r>
      <w:r w:rsidR="004A168E" w:rsidRPr="003742D5">
        <w:t>11% in pre</w:t>
      </w:r>
      <w:r w:rsidRPr="003742D5">
        <w:t>-</w:t>
      </w:r>
      <w:r w:rsidR="004A168E" w:rsidRPr="003742D5">
        <w:t xml:space="preserve">menopausal women, </w:t>
      </w:r>
      <w:r w:rsidR="005731DB" w:rsidRPr="003742D5">
        <w:t>up to 9</w:t>
      </w:r>
      <w:r w:rsidRPr="003742D5">
        <w:t>% in peri-menopausal women, and nearly 10%</w:t>
      </w:r>
      <w:r w:rsidR="004A168E" w:rsidRPr="003742D5">
        <w:t xml:space="preserve"> in</w:t>
      </w:r>
      <w:r w:rsidRPr="003742D5">
        <w:t xml:space="preserve"> post-menopausal wome</w:t>
      </w:r>
      <w:r w:rsidR="006B159A" w:rsidRPr="003742D5">
        <w:t>n (</w:t>
      </w:r>
      <w:proofErr w:type="spellStart"/>
      <w:r w:rsidR="006D63CB" w:rsidRPr="003742D5">
        <w:t>Bromberger</w:t>
      </w:r>
      <w:proofErr w:type="spellEnd"/>
      <w:r w:rsidR="006D63CB" w:rsidRPr="003742D5">
        <w:t xml:space="preserve">, et.al., 2016; </w:t>
      </w:r>
      <w:proofErr w:type="spellStart"/>
      <w:r w:rsidR="006B159A" w:rsidRPr="003742D5">
        <w:t>Lambrinoudaki</w:t>
      </w:r>
      <w:proofErr w:type="spellEnd"/>
      <w:r w:rsidR="006B159A" w:rsidRPr="003742D5">
        <w:t>, et.al., 2015)</w:t>
      </w:r>
      <w:r w:rsidR="00C152C6" w:rsidRPr="003742D5">
        <w:t xml:space="preserve"> and depressive symptoms are postulated to be even higher in these groups</w:t>
      </w:r>
      <w:r w:rsidR="006D63CB" w:rsidRPr="003742D5">
        <w:t xml:space="preserve">. </w:t>
      </w:r>
      <w:r w:rsidR="00C152C6" w:rsidRPr="003742D5">
        <w:t>Nonetheless</w:t>
      </w:r>
      <w:r w:rsidR="006D63CB" w:rsidRPr="003742D5">
        <w:t>,</w:t>
      </w:r>
      <w:r w:rsidR="00E40A5D" w:rsidRPr="003742D5">
        <w:t xml:space="preserve"> depression</w:t>
      </w:r>
      <w:r w:rsidR="00C152C6" w:rsidRPr="003742D5">
        <w:t xml:space="preserve"> and depressive symptoms</w:t>
      </w:r>
      <w:r w:rsidR="00E40A5D" w:rsidRPr="003742D5">
        <w:t xml:space="preserve"> </w:t>
      </w:r>
      <w:r w:rsidR="004D6245" w:rsidRPr="003742D5">
        <w:t xml:space="preserve">(also termed minor depression in the literature) </w:t>
      </w:r>
      <w:r w:rsidR="00E40A5D" w:rsidRPr="003742D5">
        <w:t>in women is a major under-diagnosed phenomenon, secondary to poor screening habits by primary care providers of this vulnerable group (</w:t>
      </w:r>
      <w:proofErr w:type="spellStart"/>
      <w:r w:rsidR="00E40A5D" w:rsidRPr="003742D5">
        <w:t>Gilbody</w:t>
      </w:r>
      <w:proofErr w:type="spellEnd"/>
      <w:r w:rsidR="00E40A5D" w:rsidRPr="003742D5">
        <w:t>, et.al., 2001).</w:t>
      </w:r>
    </w:p>
    <w:p w14:paraId="19F3FE8C" w14:textId="407900A0" w:rsidR="004F6475" w:rsidRPr="003742D5" w:rsidRDefault="004F6475" w:rsidP="004F6475">
      <w:pPr>
        <w:spacing w:line="480" w:lineRule="auto"/>
        <w:rPr>
          <w:i/>
        </w:rPr>
      </w:pPr>
      <w:r w:rsidRPr="003742D5">
        <w:rPr>
          <w:i/>
        </w:rPr>
        <w:t>Menopause Transition</w:t>
      </w:r>
    </w:p>
    <w:p w14:paraId="1F03B033" w14:textId="1E6A86B5" w:rsidR="006A17A0" w:rsidRPr="003742D5" w:rsidRDefault="0044576F" w:rsidP="006A17A0">
      <w:pPr>
        <w:pStyle w:val="p1"/>
        <w:spacing w:line="480" w:lineRule="auto"/>
        <w:rPr>
          <w:rFonts w:ascii="Times New Roman" w:hAnsi="Times New Roman"/>
          <w:sz w:val="24"/>
          <w:szCs w:val="24"/>
        </w:rPr>
      </w:pPr>
      <w:r w:rsidRPr="003742D5">
        <w:rPr>
          <w:rFonts w:ascii="Times New Roman" w:hAnsi="Times New Roman"/>
          <w:sz w:val="24"/>
          <w:szCs w:val="24"/>
        </w:rPr>
        <w:tab/>
      </w:r>
      <w:r w:rsidR="007042DF" w:rsidRPr="003742D5">
        <w:rPr>
          <w:rFonts w:ascii="Times New Roman" w:hAnsi="Times New Roman"/>
          <w:sz w:val="24"/>
          <w:szCs w:val="24"/>
        </w:rPr>
        <w:t>The peri-menopausal state has been characterized i</w:t>
      </w:r>
      <w:r w:rsidR="00C152C6" w:rsidRPr="003742D5">
        <w:rPr>
          <w:rFonts w:ascii="Times New Roman" w:hAnsi="Times New Roman"/>
          <w:sz w:val="24"/>
          <w:szCs w:val="24"/>
        </w:rPr>
        <w:t>nconsistently in the literature,</w:t>
      </w:r>
      <w:r w:rsidR="007042DF" w:rsidRPr="003742D5">
        <w:rPr>
          <w:rFonts w:ascii="Times New Roman" w:hAnsi="Times New Roman"/>
          <w:sz w:val="24"/>
          <w:szCs w:val="24"/>
        </w:rPr>
        <w:t xml:space="preserve"> however, the consensus definition is the time of irregular menstrual patterns combined with elevated or fluctuating follicle stimulating hormone (FSH) levels preceding menopause, lasting anywhere from 2-8 years (</w:t>
      </w:r>
      <w:proofErr w:type="spellStart"/>
      <w:r w:rsidR="007042DF" w:rsidRPr="003742D5">
        <w:rPr>
          <w:rFonts w:ascii="Times New Roman" w:hAnsi="Times New Roman"/>
          <w:sz w:val="24"/>
          <w:szCs w:val="24"/>
        </w:rPr>
        <w:t>Gyllstrom</w:t>
      </w:r>
      <w:proofErr w:type="spellEnd"/>
      <w:r w:rsidR="007042DF" w:rsidRPr="003742D5">
        <w:rPr>
          <w:rFonts w:ascii="Times New Roman" w:hAnsi="Times New Roman"/>
          <w:sz w:val="24"/>
          <w:szCs w:val="24"/>
        </w:rPr>
        <w:t>, et.al., 2007). Menopause means "pause in menses" and is defined as the 12-month time frame after the last menstrual cycle</w:t>
      </w:r>
      <w:r w:rsidR="004F6475" w:rsidRPr="003742D5">
        <w:rPr>
          <w:rFonts w:ascii="Times New Roman" w:hAnsi="Times New Roman"/>
          <w:sz w:val="24"/>
          <w:szCs w:val="24"/>
        </w:rPr>
        <w:t xml:space="preserve"> and the cessation of reproductive ability</w:t>
      </w:r>
      <w:r w:rsidR="007042DF" w:rsidRPr="003742D5">
        <w:rPr>
          <w:rFonts w:ascii="Times New Roman" w:hAnsi="Times New Roman"/>
          <w:sz w:val="24"/>
          <w:szCs w:val="24"/>
        </w:rPr>
        <w:t>; post menopause is defined as the time frame after menopause (</w:t>
      </w:r>
      <w:proofErr w:type="spellStart"/>
      <w:r w:rsidR="007042DF" w:rsidRPr="003742D5">
        <w:rPr>
          <w:rFonts w:ascii="Times New Roman" w:hAnsi="Times New Roman"/>
          <w:sz w:val="24"/>
          <w:szCs w:val="24"/>
        </w:rPr>
        <w:t>Gyllstrom</w:t>
      </w:r>
      <w:proofErr w:type="spellEnd"/>
      <w:r w:rsidR="007042DF" w:rsidRPr="003742D5">
        <w:rPr>
          <w:rFonts w:ascii="Times New Roman" w:hAnsi="Times New Roman"/>
          <w:sz w:val="24"/>
          <w:szCs w:val="24"/>
        </w:rPr>
        <w:t>, et.al., 2007;</w:t>
      </w:r>
      <w:r w:rsidR="004F6475" w:rsidRPr="003742D5">
        <w:rPr>
          <w:rFonts w:ascii="Times New Roman" w:hAnsi="Times New Roman"/>
          <w:sz w:val="24"/>
          <w:szCs w:val="24"/>
        </w:rPr>
        <w:t xml:space="preserve"> Sherman, S., 2005;</w:t>
      </w:r>
      <w:r w:rsidR="007042DF" w:rsidRPr="003742D5">
        <w:rPr>
          <w:rFonts w:ascii="Times New Roman" w:hAnsi="Times New Roman"/>
          <w:sz w:val="24"/>
          <w:szCs w:val="24"/>
        </w:rPr>
        <w:t xml:space="preserve"> </w:t>
      </w:r>
      <w:proofErr w:type="spellStart"/>
      <w:r w:rsidR="007042DF" w:rsidRPr="003742D5">
        <w:rPr>
          <w:rFonts w:ascii="Times New Roman" w:hAnsi="Times New Roman"/>
          <w:sz w:val="24"/>
          <w:szCs w:val="24"/>
        </w:rPr>
        <w:t>Utain</w:t>
      </w:r>
      <w:proofErr w:type="spellEnd"/>
      <w:r w:rsidR="007042DF" w:rsidRPr="003742D5">
        <w:rPr>
          <w:rFonts w:ascii="Times New Roman" w:hAnsi="Times New Roman"/>
          <w:sz w:val="24"/>
          <w:szCs w:val="24"/>
        </w:rPr>
        <w:t xml:space="preserve">, 1994). Pre-menopause is considered anytime across the reproductive spectrum starting with the first menstrual cycle and prior to peri-menopause. </w:t>
      </w:r>
    </w:p>
    <w:p w14:paraId="6075B877" w14:textId="760974FC" w:rsidR="004F6475" w:rsidRPr="003742D5" w:rsidRDefault="007042DF" w:rsidP="006A17A0">
      <w:pPr>
        <w:pStyle w:val="p1"/>
        <w:spacing w:line="480" w:lineRule="auto"/>
        <w:ind w:firstLine="720"/>
        <w:rPr>
          <w:rFonts w:ascii="Times New Roman" w:hAnsi="Times New Roman"/>
          <w:sz w:val="24"/>
          <w:szCs w:val="24"/>
        </w:rPr>
      </w:pPr>
      <w:r w:rsidRPr="003742D5">
        <w:rPr>
          <w:rFonts w:ascii="Times New Roman" w:hAnsi="Times New Roman"/>
          <w:sz w:val="24"/>
          <w:szCs w:val="24"/>
        </w:rPr>
        <w:t>The terms pre-menopause and peri-menopause, menopause and post-menopause are often interchanged erroneously in th</w:t>
      </w:r>
      <w:r w:rsidR="004F6475" w:rsidRPr="003742D5">
        <w:rPr>
          <w:rFonts w:ascii="Times New Roman" w:hAnsi="Times New Roman"/>
          <w:sz w:val="24"/>
          <w:szCs w:val="24"/>
        </w:rPr>
        <w:t xml:space="preserve">e literature, however up to date nomenclature refers to the time period between pre-and post-menopause as the menopause transition (MT) (Sherman, S., 2005). This time in a </w:t>
      </w:r>
      <w:r w:rsidR="006A17A0" w:rsidRPr="003742D5">
        <w:rPr>
          <w:rFonts w:ascii="Times New Roman" w:hAnsi="Times New Roman"/>
          <w:sz w:val="24"/>
          <w:szCs w:val="24"/>
        </w:rPr>
        <w:t>woman’s</w:t>
      </w:r>
      <w:r w:rsidR="004F6475" w:rsidRPr="003742D5">
        <w:rPr>
          <w:rFonts w:ascii="Times New Roman" w:hAnsi="Times New Roman"/>
          <w:sz w:val="24"/>
          <w:szCs w:val="24"/>
        </w:rPr>
        <w:t xml:space="preserve"> life </w:t>
      </w:r>
      <w:r w:rsidR="006A17A0" w:rsidRPr="003742D5">
        <w:rPr>
          <w:rFonts w:ascii="Times New Roman" w:hAnsi="Times New Roman"/>
          <w:sz w:val="24"/>
          <w:szCs w:val="24"/>
        </w:rPr>
        <w:t xml:space="preserve">is known to play a pivotal role in </w:t>
      </w:r>
      <w:r w:rsidR="006A17A0" w:rsidRPr="003742D5">
        <w:rPr>
          <w:rFonts w:ascii="Times New Roman" w:hAnsi="Times New Roman"/>
          <w:sz w:val="24"/>
          <w:szCs w:val="24"/>
        </w:rPr>
        <w:lastRenderedPageBreak/>
        <w:t>vasomotor symptoms and sleep disturbances, both of which have a profound impact on mood changes such as depression (</w:t>
      </w:r>
      <w:r w:rsidR="006B1981" w:rsidRPr="003742D5">
        <w:rPr>
          <w:rFonts w:ascii="Times New Roman" w:hAnsi="Times New Roman"/>
          <w:sz w:val="24"/>
          <w:szCs w:val="24"/>
        </w:rPr>
        <w:t xml:space="preserve">Bosworth, et.al., 2001; Freeman, et.al., 2006; </w:t>
      </w:r>
      <w:r w:rsidR="006A17A0" w:rsidRPr="003742D5">
        <w:rPr>
          <w:rFonts w:ascii="Times New Roman" w:hAnsi="Times New Roman"/>
          <w:sz w:val="24"/>
          <w:szCs w:val="24"/>
        </w:rPr>
        <w:t>Sherman, S., 2005).</w:t>
      </w:r>
    </w:p>
    <w:p w14:paraId="3E512455" w14:textId="49EBB1FC" w:rsidR="00E40A5D" w:rsidRPr="003742D5" w:rsidRDefault="00E40A5D" w:rsidP="00AF7767">
      <w:pPr>
        <w:spacing w:line="480" w:lineRule="auto"/>
        <w:rPr>
          <w:i/>
        </w:rPr>
      </w:pPr>
      <w:r w:rsidRPr="003742D5">
        <w:rPr>
          <w:i/>
        </w:rPr>
        <w:t>Sex Hormones and Depression</w:t>
      </w:r>
    </w:p>
    <w:p w14:paraId="6668333B" w14:textId="6AB831CC" w:rsidR="00376F0A" w:rsidRPr="003742D5" w:rsidRDefault="00745993" w:rsidP="00376F0A">
      <w:pPr>
        <w:spacing w:line="480" w:lineRule="auto"/>
        <w:ind w:firstLine="720"/>
      </w:pPr>
      <w:r w:rsidRPr="003742D5">
        <w:t>Women journeying through the MT have a higher risk of increased new and recurrent depr</w:t>
      </w:r>
      <w:r w:rsidR="00CE31D1" w:rsidRPr="003742D5">
        <w:t>ession (</w:t>
      </w:r>
      <w:proofErr w:type="spellStart"/>
      <w:r w:rsidR="00CE31D1" w:rsidRPr="003742D5">
        <w:t>Bromberger</w:t>
      </w:r>
      <w:proofErr w:type="spellEnd"/>
      <w:r w:rsidR="00CE31D1" w:rsidRPr="003742D5">
        <w:t>, et.al., 2016</w:t>
      </w:r>
      <w:r w:rsidRPr="003742D5">
        <w:t xml:space="preserve">; Freeman, et.al., 2006; Schmidt, et.al., 2015) and according to </w:t>
      </w:r>
      <w:proofErr w:type="spellStart"/>
      <w:r w:rsidRPr="003742D5">
        <w:t>Bromberger</w:t>
      </w:r>
      <w:proofErr w:type="spellEnd"/>
      <w:r w:rsidRPr="003742D5">
        <w:t xml:space="preserve">, et.al., the susceptibility of women over the course of a lifetime to major depression is substantial (2015). </w:t>
      </w:r>
      <w:r w:rsidR="00376F0A" w:rsidRPr="003742D5">
        <w:t xml:space="preserve">Common symptoms reported during the MT besides depressive mood include fatigue, irritability, anxiety, memory loss, brain fog, joint pain, low libido, sexual dysfunction, night sweats and insomnia, all of which may exacerbate the symptoms of depression; of these, sleep deprivation has the most significant compounding </w:t>
      </w:r>
      <w:r w:rsidR="005663F1" w:rsidRPr="003742D5">
        <w:t>on exacerbation</w:t>
      </w:r>
      <w:r w:rsidR="005F1A27" w:rsidRPr="003742D5">
        <w:t xml:space="preserve"> of depressive symptoms.</w:t>
      </w:r>
    </w:p>
    <w:p w14:paraId="10D65812" w14:textId="458F246C" w:rsidR="00745993" w:rsidRPr="003742D5" w:rsidRDefault="00BA5056" w:rsidP="00376F0A">
      <w:pPr>
        <w:spacing w:line="480" w:lineRule="auto"/>
        <w:ind w:firstLine="720"/>
      </w:pPr>
      <w:r w:rsidRPr="003742D5">
        <w:t xml:space="preserve">It has been postulated that estrogen is a woman’s key hormone, and estrogen decline has been the primary area of focus for research in </w:t>
      </w:r>
      <w:r w:rsidR="00F35BC7" w:rsidRPr="003742D5">
        <w:t>depression</w:t>
      </w:r>
      <w:r w:rsidRPr="003742D5">
        <w:t xml:space="preserve"> </w:t>
      </w:r>
      <w:r w:rsidR="00CF3377" w:rsidRPr="003742D5">
        <w:t xml:space="preserve">during the </w:t>
      </w:r>
      <w:r w:rsidR="00AA7FFD" w:rsidRPr="003742D5">
        <w:t xml:space="preserve">MT. </w:t>
      </w:r>
      <w:r w:rsidR="00745993" w:rsidRPr="003742D5">
        <w:t>Estrogen deficiency plays</w:t>
      </w:r>
      <w:r w:rsidR="00B62F7E" w:rsidRPr="003742D5">
        <w:t xml:space="preserve"> a </w:t>
      </w:r>
      <w:r w:rsidR="00745993" w:rsidRPr="003742D5">
        <w:t xml:space="preserve">pivotal role in new onset and exacerbation of existing depressive symptoms during the MT (Freeman, et.al., 2004; </w:t>
      </w:r>
      <w:proofErr w:type="spellStart"/>
      <w:r w:rsidR="00745993" w:rsidRPr="003742D5">
        <w:t>Joffe</w:t>
      </w:r>
      <w:proofErr w:type="spellEnd"/>
      <w:r w:rsidR="00745993" w:rsidRPr="003742D5">
        <w:t xml:space="preserve">, et.al., 2016; </w:t>
      </w:r>
      <w:proofErr w:type="spellStart"/>
      <w:r w:rsidR="003E370A" w:rsidRPr="003742D5">
        <w:t>Joffe</w:t>
      </w:r>
      <w:proofErr w:type="spellEnd"/>
      <w:r w:rsidR="003E370A" w:rsidRPr="003742D5">
        <w:t xml:space="preserve">, et.al., 2018; </w:t>
      </w:r>
      <w:r w:rsidR="00745993" w:rsidRPr="003742D5">
        <w:t>Schmidt, et.al., 2015). Additional</w:t>
      </w:r>
      <w:r w:rsidRPr="003742D5">
        <w:t xml:space="preserve"> data</w:t>
      </w:r>
      <w:r w:rsidR="00745993" w:rsidRPr="003742D5">
        <w:t>, however,</w:t>
      </w:r>
      <w:r w:rsidR="00E46BC5" w:rsidRPr="003742D5">
        <w:t xml:space="preserve"> </w:t>
      </w:r>
      <w:r w:rsidRPr="003742D5">
        <w:t xml:space="preserve">supports the </w:t>
      </w:r>
      <w:r w:rsidR="00E46BC5" w:rsidRPr="003742D5">
        <w:t xml:space="preserve">potential </w:t>
      </w:r>
      <w:r w:rsidRPr="003742D5">
        <w:t>greater role androgens play in neuropsychology, and demands further exploration and study (</w:t>
      </w:r>
      <w:r w:rsidR="0092277A" w:rsidRPr="003742D5">
        <w:t xml:space="preserve">Davis &amp; </w:t>
      </w:r>
      <w:proofErr w:type="spellStart"/>
      <w:r w:rsidR="0092277A" w:rsidRPr="003742D5">
        <w:t>Wahlin</w:t>
      </w:r>
      <w:proofErr w:type="spellEnd"/>
      <w:r w:rsidR="0092277A" w:rsidRPr="003742D5">
        <w:t xml:space="preserve">, 2015; </w:t>
      </w:r>
      <w:proofErr w:type="spellStart"/>
      <w:r w:rsidR="00767D32" w:rsidRPr="003742D5">
        <w:t>Ebinger</w:t>
      </w:r>
      <w:proofErr w:type="spellEnd"/>
      <w:r w:rsidR="00767D32" w:rsidRPr="003742D5">
        <w:t>, et.al., 2008</w:t>
      </w:r>
      <w:r w:rsidR="007D6528" w:rsidRPr="003742D5">
        <w:t xml:space="preserve">; </w:t>
      </w:r>
      <w:r w:rsidRPr="003742D5">
        <w:t xml:space="preserve">Glaser, et.al., 2013; </w:t>
      </w:r>
      <w:proofErr w:type="spellStart"/>
      <w:r w:rsidR="00CF3377" w:rsidRPr="003742D5">
        <w:t>Jovanovic</w:t>
      </w:r>
      <w:proofErr w:type="spellEnd"/>
      <w:r w:rsidR="00CF3377" w:rsidRPr="003742D5">
        <w:t xml:space="preserve">, et.al., 2015; </w:t>
      </w:r>
      <w:proofErr w:type="spellStart"/>
      <w:r w:rsidR="00CF3377" w:rsidRPr="003742D5">
        <w:t>Kumsar</w:t>
      </w:r>
      <w:proofErr w:type="spellEnd"/>
      <w:r w:rsidR="00CF3377" w:rsidRPr="003742D5">
        <w:t xml:space="preserve">, et.al., 2014; </w:t>
      </w:r>
      <w:r w:rsidRPr="003742D5">
        <w:t>McHenry, et.al., 2014</w:t>
      </w:r>
      <w:r w:rsidR="009E0C6F" w:rsidRPr="003742D5">
        <w:t xml:space="preserve">; </w:t>
      </w:r>
      <w:proofErr w:type="spellStart"/>
      <w:r w:rsidR="009E0C6F" w:rsidRPr="003742D5">
        <w:t>Rech</w:t>
      </w:r>
      <w:proofErr w:type="spellEnd"/>
      <w:r w:rsidR="009E0C6F" w:rsidRPr="003742D5">
        <w:t>, e</w:t>
      </w:r>
      <w:r w:rsidR="00576529" w:rsidRPr="003742D5">
        <w:t>t.al., 2016</w:t>
      </w:r>
      <w:r w:rsidRPr="003742D5">
        <w:t xml:space="preserve">). </w:t>
      </w:r>
      <w:proofErr w:type="spellStart"/>
      <w:r w:rsidR="00CA314A" w:rsidRPr="003742D5">
        <w:t>Dimitrakakis</w:t>
      </w:r>
      <w:proofErr w:type="spellEnd"/>
      <w:r w:rsidR="007042DF" w:rsidRPr="003742D5">
        <w:t xml:space="preserve"> (2011)</w:t>
      </w:r>
      <w:r w:rsidR="00CA314A" w:rsidRPr="003742D5">
        <w:t xml:space="preserve"> states: "Androgen receptors are found in virtually every tissue in both women and men from the brain, breast, and bones, indicating the role they play in normal tissue </w:t>
      </w:r>
      <w:r w:rsidR="00CA314A" w:rsidRPr="003742D5">
        <w:lastRenderedPageBreak/>
        <w:t xml:space="preserve">homeostasis and </w:t>
      </w:r>
      <w:r w:rsidR="006E495C" w:rsidRPr="003742D5">
        <w:t xml:space="preserve">possible </w:t>
      </w:r>
      <w:r w:rsidR="00CA314A" w:rsidRPr="003742D5">
        <w:t xml:space="preserve">pathologies including breast cancer, osteoporosis, libido and </w:t>
      </w:r>
      <w:r w:rsidR="004524B2" w:rsidRPr="003742D5">
        <w:t>neuro-psychological and neuro-</w:t>
      </w:r>
      <w:r w:rsidR="007042DF" w:rsidRPr="003742D5">
        <w:t>cognitive decline"</w:t>
      </w:r>
      <w:r w:rsidR="00A95150" w:rsidRPr="003742D5">
        <w:t xml:space="preserve"> (p. 533)</w:t>
      </w:r>
      <w:r w:rsidR="00CA314A" w:rsidRPr="003742D5">
        <w:t xml:space="preserve">. </w:t>
      </w:r>
    </w:p>
    <w:p w14:paraId="16886045" w14:textId="1715712D" w:rsidR="000F1227" w:rsidRPr="003742D5" w:rsidRDefault="00802A1E" w:rsidP="00376F0A">
      <w:pPr>
        <w:spacing w:line="480" w:lineRule="auto"/>
        <w:ind w:firstLine="720"/>
      </w:pPr>
      <w:r w:rsidRPr="003742D5">
        <w:t xml:space="preserve">The hippocampus and amygdala, critical regions in the brain </w:t>
      </w:r>
      <w:r w:rsidR="00FB180E" w:rsidRPr="003742D5">
        <w:t>owing to incidence of</w:t>
      </w:r>
      <w:r w:rsidRPr="003742D5">
        <w:t xml:space="preserve"> depression, are rich with androgen receptors, a key explanation of clinical response with androgen therapy (</w:t>
      </w:r>
      <w:proofErr w:type="spellStart"/>
      <w:r w:rsidRPr="003742D5">
        <w:t>Ebinger</w:t>
      </w:r>
      <w:proofErr w:type="spellEnd"/>
      <w:r w:rsidRPr="003742D5">
        <w:t>, et.al., 2008)</w:t>
      </w:r>
      <w:r w:rsidR="00C4134D" w:rsidRPr="003742D5">
        <w:t>.</w:t>
      </w:r>
      <w:r w:rsidR="00F35BC7" w:rsidRPr="003742D5">
        <w:t xml:space="preserve"> </w:t>
      </w:r>
      <w:proofErr w:type="spellStart"/>
      <w:r w:rsidR="00F35BC7" w:rsidRPr="003742D5">
        <w:t>Kumsar</w:t>
      </w:r>
      <w:proofErr w:type="spellEnd"/>
      <w:r w:rsidR="00F35BC7" w:rsidRPr="003742D5">
        <w:t>, et.al., concluded sub-optimal</w:t>
      </w:r>
      <w:r w:rsidR="00D2689B" w:rsidRPr="003742D5">
        <w:rPr>
          <w:rFonts w:eastAsia="Times New Roman"/>
        </w:rPr>
        <w:t xml:space="preserve"> testosterone levels in depressed </w:t>
      </w:r>
      <w:r w:rsidR="000F1227" w:rsidRPr="003742D5">
        <w:rPr>
          <w:rFonts w:eastAsia="Times New Roman"/>
        </w:rPr>
        <w:t>women compared with women in a</w:t>
      </w:r>
      <w:r w:rsidR="00D2689B" w:rsidRPr="003742D5">
        <w:rPr>
          <w:rFonts w:eastAsia="Times New Roman"/>
        </w:rPr>
        <w:t xml:space="preserve"> control group </w:t>
      </w:r>
      <w:r w:rsidR="00F35BC7" w:rsidRPr="003742D5">
        <w:rPr>
          <w:rFonts w:eastAsia="Times New Roman"/>
        </w:rPr>
        <w:t>points to the role</w:t>
      </w:r>
      <w:r w:rsidR="00D2689B" w:rsidRPr="003742D5">
        <w:rPr>
          <w:rFonts w:eastAsia="Times New Roman"/>
        </w:rPr>
        <w:t xml:space="preserve"> testosterone may </w:t>
      </w:r>
      <w:r w:rsidR="00F35BC7" w:rsidRPr="003742D5">
        <w:rPr>
          <w:rFonts w:eastAsia="Times New Roman"/>
        </w:rPr>
        <w:t xml:space="preserve">play </w:t>
      </w:r>
      <w:r w:rsidR="00D2689B" w:rsidRPr="003742D5">
        <w:rPr>
          <w:rFonts w:eastAsia="Times New Roman"/>
        </w:rPr>
        <w:t>in depression</w:t>
      </w:r>
      <w:r w:rsidR="000F1227" w:rsidRPr="003742D5">
        <w:rPr>
          <w:rFonts w:eastAsia="Times New Roman"/>
        </w:rPr>
        <w:t xml:space="preserve"> (</w:t>
      </w:r>
      <w:r w:rsidR="00F35BC7" w:rsidRPr="003742D5">
        <w:rPr>
          <w:rFonts w:eastAsia="Times New Roman"/>
        </w:rPr>
        <w:t>2014</w:t>
      </w:r>
      <w:r w:rsidR="00CF3377" w:rsidRPr="003742D5">
        <w:rPr>
          <w:rFonts w:eastAsia="Times New Roman"/>
        </w:rPr>
        <w:t>)</w:t>
      </w:r>
      <w:r w:rsidR="00F35BC7" w:rsidRPr="003742D5">
        <w:rPr>
          <w:rFonts w:eastAsia="Times New Roman"/>
        </w:rPr>
        <w:t>.</w:t>
      </w:r>
      <w:r w:rsidR="00CF3377" w:rsidRPr="003742D5">
        <w:rPr>
          <w:rFonts w:eastAsia="Times New Roman"/>
        </w:rPr>
        <w:t xml:space="preserve"> </w:t>
      </w:r>
      <w:r w:rsidR="00DB0187" w:rsidRPr="003742D5">
        <w:t xml:space="preserve">One explanation of this phenomenon is </w:t>
      </w:r>
      <w:r w:rsidR="000F1227" w:rsidRPr="003742D5">
        <w:t>serotonin plays a key role in</w:t>
      </w:r>
      <w:r w:rsidR="00CF3377" w:rsidRPr="003742D5">
        <w:rPr>
          <w:rFonts w:eastAsia="Times New Roman"/>
        </w:rPr>
        <w:t xml:space="preserve"> </w:t>
      </w:r>
      <w:r w:rsidR="000F1227" w:rsidRPr="003742D5">
        <w:t>the development of depression</w:t>
      </w:r>
      <w:r w:rsidR="00DB0187" w:rsidRPr="003742D5">
        <w:t>, and testosterone</w:t>
      </w:r>
      <w:r w:rsidR="005F45C6" w:rsidRPr="003742D5">
        <w:t>, as well as estrogen,</w:t>
      </w:r>
      <w:r w:rsidR="00DB0187" w:rsidRPr="003742D5">
        <w:t xml:space="preserve"> has been shown to modulate serotonergic transmission</w:t>
      </w:r>
      <w:r w:rsidR="004C7540" w:rsidRPr="003742D5">
        <w:t xml:space="preserve"> (</w:t>
      </w:r>
      <w:proofErr w:type="spellStart"/>
      <w:r w:rsidR="004C7540" w:rsidRPr="003742D5">
        <w:t>Jovanovic</w:t>
      </w:r>
      <w:proofErr w:type="spellEnd"/>
      <w:r w:rsidR="004C7540" w:rsidRPr="003742D5">
        <w:t>, et.al., 2015)</w:t>
      </w:r>
      <w:r w:rsidR="00DB0187" w:rsidRPr="003742D5">
        <w:t>.</w:t>
      </w:r>
      <w:r w:rsidR="00376F0A" w:rsidRPr="003742D5">
        <w:t xml:space="preserve"> Laboratory reference ranges for testosterone in women have not been established, however levels under 30 ng/dl have been consistent with the non-specific symptoms of androgen deficiency such as depressive mood and decreased sense of well-being (Miller, et.al., 2004). </w:t>
      </w:r>
    </w:p>
    <w:p w14:paraId="59D62BC3" w14:textId="481F102E" w:rsidR="00AD3BCD" w:rsidRPr="003742D5" w:rsidRDefault="00686304" w:rsidP="00376F0A">
      <w:pPr>
        <w:spacing w:line="480" w:lineRule="auto"/>
        <w:ind w:firstLine="720"/>
      </w:pPr>
      <w:r w:rsidRPr="003742D5">
        <w:t>Although historically considered a male hormone, women exhibit greater sensitivity to decline and subsequent replacement of testosterone than men</w:t>
      </w:r>
      <w:r w:rsidR="0092277A" w:rsidRPr="003742D5">
        <w:t xml:space="preserve"> and testosterone is reported to be an essential hormone for women</w:t>
      </w:r>
      <w:r w:rsidRPr="003742D5">
        <w:t xml:space="preserve"> (</w:t>
      </w:r>
      <w:r w:rsidR="0092277A" w:rsidRPr="003742D5">
        <w:t xml:space="preserve">Davis &amp; </w:t>
      </w:r>
      <w:proofErr w:type="spellStart"/>
      <w:r w:rsidR="0092277A" w:rsidRPr="003742D5">
        <w:t>Wahlin</w:t>
      </w:r>
      <w:proofErr w:type="spellEnd"/>
      <w:r w:rsidR="0092277A" w:rsidRPr="003742D5">
        <w:t xml:space="preserve">, 2015; </w:t>
      </w:r>
      <w:r w:rsidRPr="003742D5">
        <w:t xml:space="preserve">Miller, et.al., 2007; McHenry, et.al., 2014). </w:t>
      </w:r>
      <w:r w:rsidR="00BA5056" w:rsidRPr="003742D5">
        <w:t>Androgen replacement has been shown improve mood, lift anxiety and depression, and improve sleep patterns (Bachmann, 1999; Carnahan &amp; Perry, 2004; Davis, et. al., 2001; Davis</w:t>
      </w:r>
      <w:r w:rsidR="00983CF3" w:rsidRPr="003742D5">
        <w:t xml:space="preserve"> &amp; Tran</w:t>
      </w:r>
      <w:r w:rsidR="00BA5056" w:rsidRPr="003742D5">
        <w:t xml:space="preserve">, 1999; </w:t>
      </w:r>
      <w:proofErr w:type="spellStart"/>
      <w:r w:rsidR="00AD3BCD" w:rsidRPr="003742D5">
        <w:t>Dokovic</w:t>
      </w:r>
      <w:proofErr w:type="spellEnd"/>
      <w:r w:rsidR="00AD3BCD" w:rsidRPr="003742D5">
        <w:t xml:space="preserve">, et.al., 2015; </w:t>
      </w:r>
      <w:proofErr w:type="spellStart"/>
      <w:r w:rsidR="00767D32" w:rsidRPr="003742D5">
        <w:t>Ebinger</w:t>
      </w:r>
      <w:proofErr w:type="spellEnd"/>
      <w:r w:rsidR="00767D32" w:rsidRPr="003742D5">
        <w:t>, et. al., 2008</w:t>
      </w:r>
      <w:r w:rsidR="00BA5056" w:rsidRPr="003742D5">
        <w:t xml:space="preserve">; </w:t>
      </w:r>
      <w:r w:rsidR="00FA392B" w:rsidRPr="003742D5">
        <w:t xml:space="preserve">Frye, et.al., 2009; </w:t>
      </w:r>
      <w:r w:rsidR="00BA5056" w:rsidRPr="003742D5">
        <w:t>Glaser, et.al., 2011;</w:t>
      </w:r>
      <w:r w:rsidR="005069A9" w:rsidRPr="003742D5">
        <w:t xml:space="preserve"> Glaser, et.al., 2013; Glaser &amp; </w:t>
      </w:r>
      <w:proofErr w:type="spellStart"/>
      <w:r w:rsidR="005069A9" w:rsidRPr="003742D5">
        <w:t>Dimitrikakis</w:t>
      </w:r>
      <w:proofErr w:type="spellEnd"/>
      <w:r w:rsidR="00D4332C" w:rsidRPr="003742D5">
        <w:t>,</w:t>
      </w:r>
      <w:r w:rsidR="005069A9" w:rsidRPr="003742D5">
        <w:t xml:space="preserve"> 2013;</w:t>
      </w:r>
      <w:r w:rsidR="00BA5056" w:rsidRPr="003742D5">
        <w:t xml:space="preserve"> </w:t>
      </w:r>
      <w:proofErr w:type="spellStart"/>
      <w:r w:rsidR="00393148" w:rsidRPr="003742D5">
        <w:t>Hodosy</w:t>
      </w:r>
      <w:proofErr w:type="spellEnd"/>
      <w:r w:rsidR="00393148" w:rsidRPr="003742D5">
        <w:t xml:space="preserve">, et.al., 2012; </w:t>
      </w:r>
      <w:r w:rsidR="00677460" w:rsidRPr="003742D5">
        <w:t xml:space="preserve">McHenry, et.al., 2014; Miller, et.al., 2007; Miller, et.al., 2009; </w:t>
      </w:r>
      <w:proofErr w:type="spellStart"/>
      <w:r w:rsidR="00BA5056" w:rsidRPr="003742D5">
        <w:t>Nappi</w:t>
      </w:r>
      <w:proofErr w:type="spellEnd"/>
      <w:r w:rsidR="00BA5056" w:rsidRPr="003742D5">
        <w:t xml:space="preserve"> &amp; </w:t>
      </w:r>
      <w:proofErr w:type="spellStart"/>
      <w:r w:rsidR="00BA5056" w:rsidRPr="003742D5">
        <w:t>Lachowsky</w:t>
      </w:r>
      <w:proofErr w:type="spellEnd"/>
      <w:r w:rsidR="00BA5056" w:rsidRPr="003742D5">
        <w:t xml:space="preserve">, 2009; </w:t>
      </w:r>
      <w:r w:rsidR="00393148" w:rsidRPr="003742D5">
        <w:t xml:space="preserve">Osborne, et.al., 2009; </w:t>
      </w:r>
      <w:r w:rsidR="00BA5056" w:rsidRPr="003742D5">
        <w:t xml:space="preserve">Panay &amp; Fenton, </w:t>
      </w:r>
      <w:r w:rsidR="00BA5056" w:rsidRPr="003742D5">
        <w:lastRenderedPageBreak/>
        <w:t xml:space="preserve">2009; Sands &amp; </w:t>
      </w:r>
      <w:proofErr w:type="spellStart"/>
      <w:r w:rsidR="00BA5056" w:rsidRPr="003742D5">
        <w:t>Studd</w:t>
      </w:r>
      <w:proofErr w:type="spellEnd"/>
      <w:r w:rsidR="00BA5056" w:rsidRPr="003742D5">
        <w:t xml:space="preserve">, 1995; </w:t>
      </w:r>
      <w:proofErr w:type="spellStart"/>
      <w:r w:rsidR="00983CF3" w:rsidRPr="003742D5">
        <w:t>Schutter</w:t>
      </w:r>
      <w:proofErr w:type="spellEnd"/>
      <w:r w:rsidR="00983CF3" w:rsidRPr="003742D5">
        <w:t>, et.al., 2005</w:t>
      </w:r>
      <w:r w:rsidR="007D6528" w:rsidRPr="003742D5">
        <w:t xml:space="preserve">; </w:t>
      </w:r>
      <w:proofErr w:type="spellStart"/>
      <w:r w:rsidR="00BA5056" w:rsidRPr="003742D5">
        <w:t>Studd</w:t>
      </w:r>
      <w:proofErr w:type="spellEnd"/>
      <w:r w:rsidR="00BA5056" w:rsidRPr="003742D5">
        <w:t xml:space="preserve"> &amp; Panay, 2004</w:t>
      </w:r>
      <w:r w:rsidR="00FA392B" w:rsidRPr="003742D5">
        <w:t xml:space="preserve">; </w:t>
      </w:r>
      <w:proofErr w:type="spellStart"/>
      <w:r w:rsidR="00FA392B" w:rsidRPr="003742D5">
        <w:t>Zarrouf</w:t>
      </w:r>
      <w:proofErr w:type="spellEnd"/>
      <w:r w:rsidR="00FA392B" w:rsidRPr="003742D5">
        <w:t>, et.al, 2009</w:t>
      </w:r>
      <w:r w:rsidR="00835465" w:rsidRPr="003742D5">
        <w:t xml:space="preserve">). </w:t>
      </w:r>
    </w:p>
    <w:p w14:paraId="5D07BD54" w14:textId="668CA2E6" w:rsidR="00AC4238" w:rsidRPr="003742D5" w:rsidRDefault="00AD3BCD" w:rsidP="00AF7767">
      <w:pPr>
        <w:spacing w:line="480" w:lineRule="auto"/>
      </w:pPr>
      <w:r w:rsidRPr="003742D5">
        <w:tab/>
      </w:r>
      <w:r w:rsidR="0050244C" w:rsidRPr="003742D5">
        <w:t xml:space="preserve">Despite the plethora of data to support androgen replacement </w:t>
      </w:r>
      <w:r w:rsidR="00E40A5D" w:rsidRPr="003742D5">
        <w:t xml:space="preserve">as an individual or adjunctive hormone treatment option </w:t>
      </w:r>
      <w:r w:rsidR="0050244C" w:rsidRPr="003742D5">
        <w:t>in women globally, and the fact that it has been used safely and effectively in women for almost a century (</w:t>
      </w:r>
      <w:proofErr w:type="spellStart"/>
      <w:r w:rsidR="0050244C" w:rsidRPr="003742D5">
        <w:t>Maclaran</w:t>
      </w:r>
      <w:proofErr w:type="spellEnd"/>
      <w:r w:rsidR="0050244C" w:rsidRPr="003742D5">
        <w:t xml:space="preserve"> &amp; Panay, 2012), </w:t>
      </w:r>
      <w:r w:rsidR="005455E5" w:rsidRPr="003742D5">
        <w:t>androgen deficiency is not the focus of assessment, diagnosis and subsequent treatment for</w:t>
      </w:r>
      <w:r w:rsidR="0050244C" w:rsidRPr="003742D5">
        <w:t xml:space="preserve"> </w:t>
      </w:r>
      <w:r w:rsidR="00DB0187" w:rsidRPr="003742D5">
        <w:t>depression</w:t>
      </w:r>
      <w:r w:rsidR="0050244C" w:rsidRPr="003742D5">
        <w:t xml:space="preserve"> in females.</w:t>
      </w:r>
      <w:r w:rsidR="005455E5" w:rsidRPr="003742D5">
        <w:t xml:space="preserve"> </w:t>
      </w:r>
      <w:r w:rsidR="0050244C" w:rsidRPr="003742D5">
        <w:t xml:space="preserve">Part of the reason for these findings is related to the great deal of confusion and myths surrounding androgen replacement in women (Glaser &amp; </w:t>
      </w:r>
      <w:proofErr w:type="spellStart"/>
      <w:r w:rsidR="0050244C" w:rsidRPr="003742D5">
        <w:t>Dimitrakakis</w:t>
      </w:r>
      <w:proofErr w:type="spellEnd"/>
      <w:r w:rsidR="0050244C" w:rsidRPr="003742D5">
        <w:t xml:space="preserve">, 2013). </w:t>
      </w:r>
      <w:r w:rsidR="005455E5" w:rsidRPr="003742D5">
        <w:t>This is of grave importance as the primary place w</w:t>
      </w:r>
      <w:r w:rsidR="005D6054" w:rsidRPr="003742D5">
        <w:t xml:space="preserve">omen seek relief from depression </w:t>
      </w:r>
      <w:r w:rsidR="005455E5" w:rsidRPr="003742D5">
        <w:t xml:space="preserve">is with their PCP, </w:t>
      </w:r>
      <w:r w:rsidR="004671EF" w:rsidRPr="003742D5">
        <w:t>and these</w:t>
      </w:r>
      <w:r w:rsidR="005455E5" w:rsidRPr="003742D5">
        <w:t xml:space="preserve"> states often go unrecognized in primary care (</w:t>
      </w:r>
      <w:proofErr w:type="spellStart"/>
      <w:r w:rsidR="005455E5" w:rsidRPr="003742D5">
        <w:t>Gilbody</w:t>
      </w:r>
      <w:proofErr w:type="spellEnd"/>
      <w:r w:rsidR="005455E5" w:rsidRPr="003742D5">
        <w:t xml:space="preserve">, et.al., 2001). </w:t>
      </w:r>
    </w:p>
    <w:p w14:paraId="1EE2351D" w14:textId="3FF5FE96" w:rsidR="003E377E" w:rsidRPr="003742D5" w:rsidRDefault="00E40A5D" w:rsidP="00AF7767">
      <w:pPr>
        <w:spacing w:line="480" w:lineRule="auto"/>
        <w:rPr>
          <w:i/>
        </w:rPr>
      </w:pPr>
      <w:r w:rsidRPr="003742D5">
        <w:rPr>
          <w:i/>
        </w:rPr>
        <w:t>Screening</w:t>
      </w:r>
      <w:r w:rsidR="00FF21DA" w:rsidRPr="003742D5">
        <w:rPr>
          <w:i/>
        </w:rPr>
        <w:t xml:space="preserve"> and Follow up</w:t>
      </w:r>
      <w:r w:rsidR="0021293F" w:rsidRPr="003742D5">
        <w:rPr>
          <w:i/>
        </w:rPr>
        <w:t xml:space="preserve"> </w:t>
      </w:r>
      <w:r w:rsidR="00FF21DA" w:rsidRPr="003742D5">
        <w:rPr>
          <w:i/>
        </w:rPr>
        <w:t>for</w:t>
      </w:r>
      <w:r w:rsidR="0021293F" w:rsidRPr="003742D5">
        <w:rPr>
          <w:i/>
        </w:rPr>
        <w:t xml:space="preserve"> Depression</w:t>
      </w:r>
    </w:p>
    <w:p w14:paraId="2157E828" w14:textId="6AF04C0F" w:rsidR="00675C5E" w:rsidRPr="003742D5" w:rsidRDefault="00AC4238" w:rsidP="004156AC">
      <w:pPr>
        <w:spacing w:line="480" w:lineRule="auto"/>
        <w:ind w:firstLine="720"/>
      </w:pPr>
      <w:r w:rsidRPr="003742D5">
        <w:t xml:space="preserve">The literature </w:t>
      </w:r>
      <w:r w:rsidR="001D440C" w:rsidRPr="003742D5">
        <w:t>review regarding screening for depression in</w:t>
      </w:r>
      <w:r w:rsidR="00DE25B9" w:rsidRPr="003742D5">
        <w:t xml:space="preserve"> </w:t>
      </w:r>
      <w:r w:rsidR="007024AD" w:rsidRPr="003742D5">
        <w:t>primary care</w:t>
      </w:r>
      <w:r w:rsidR="00DE25B9" w:rsidRPr="003742D5">
        <w:t xml:space="preserve"> </w:t>
      </w:r>
      <w:r w:rsidR="001D440C" w:rsidRPr="003742D5">
        <w:t xml:space="preserve">provided mixed reviews, with some </w:t>
      </w:r>
      <w:r w:rsidR="00DE25B9" w:rsidRPr="003742D5">
        <w:t>analysis reporting little usefulness of routine screening for depression improving patient outcomes</w:t>
      </w:r>
      <w:r w:rsidR="007024AD" w:rsidRPr="003742D5">
        <w:t xml:space="preserve"> (</w:t>
      </w:r>
      <w:proofErr w:type="spellStart"/>
      <w:r w:rsidR="00675C5E" w:rsidRPr="003742D5">
        <w:t>Gilbody</w:t>
      </w:r>
      <w:proofErr w:type="spellEnd"/>
      <w:r w:rsidR="00675C5E" w:rsidRPr="003742D5">
        <w:t xml:space="preserve">, et.al., 2008; </w:t>
      </w:r>
      <w:r w:rsidR="007024AD" w:rsidRPr="003742D5">
        <w:t>Thombs</w:t>
      </w:r>
      <w:r w:rsidR="00DE25B9" w:rsidRPr="003742D5">
        <w:t>,</w:t>
      </w:r>
      <w:r w:rsidR="005D6054" w:rsidRPr="003742D5">
        <w:t xml:space="preserve"> </w:t>
      </w:r>
      <w:r w:rsidR="00DE25B9" w:rsidRPr="003742D5">
        <w:t>et.al., 2012)</w:t>
      </w:r>
      <w:r w:rsidR="007024AD" w:rsidRPr="003742D5">
        <w:t>. Other studies, including the US Taskforce Systematic Review on this topic, concluded routine screening</w:t>
      </w:r>
      <w:r w:rsidR="00CD65D3" w:rsidRPr="003742D5">
        <w:t xml:space="preserve"> for depression</w:t>
      </w:r>
      <w:r w:rsidR="007024AD" w:rsidRPr="003742D5">
        <w:t xml:space="preserve"> confers the most positive outcomes when combined with systematic processes and sufficient staff support for screening, treatment and follow up (</w:t>
      </w:r>
      <w:proofErr w:type="spellStart"/>
      <w:r w:rsidR="007024AD" w:rsidRPr="003742D5">
        <w:t>Pignone</w:t>
      </w:r>
      <w:proofErr w:type="spellEnd"/>
      <w:r w:rsidR="007024AD" w:rsidRPr="003742D5">
        <w:t>, et.al., 2002; O’</w:t>
      </w:r>
      <w:r w:rsidR="00675C5E" w:rsidRPr="003742D5">
        <w:t xml:space="preserve">Conner, et.al., 2009). </w:t>
      </w:r>
      <w:proofErr w:type="spellStart"/>
      <w:r w:rsidR="00675C5E" w:rsidRPr="003742D5">
        <w:t>Gilbody</w:t>
      </w:r>
      <w:proofErr w:type="spellEnd"/>
      <w:r w:rsidR="00675C5E" w:rsidRPr="003742D5">
        <w:t xml:space="preserve">. et.al., meta-analysis concluded utilizing standardized screening tools </w:t>
      </w:r>
      <w:r w:rsidR="00CD65D3" w:rsidRPr="003742D5">
        <w:t xml:space="preserve">for depression </w:t>
      </w:r>
      <w:r w:rsidR="00675C5E" w:rsidRPr="003742D5">
        <w:t>without organizational structure is not beneficial (2008).</w:t>
      </w:r>
    </w:p>
    <w:p w14:paraId="098B04A7" w14:textId="3621360B" w:rsidR="00CD65D3" w:rsidRPr="003742D5" w:rsidRDefault="004E274D" w:rsidP="004E274D">
      <w:pPr>
        <w:spacing w:line="480" w:lineRule="auto"/>
      </w:pPr>
      <w:r w:rsidRPr="003742D5">
        <w:tab/>
        <w:t>The literature review regarding compliance with follow-up after an interventi</w:t>
      </w:r>
      <w:r w:rsidR="00F37F0E" w:rsidRPr="003742D5">
        <w:t>on was minimal and varied</w:t>
      </w:r>
      <w:r w:rsidR="00DC4A46" w:rsidRPr="003742D5">
        <w:t>.</w:t>
      </w:r>
      <w:r w:rsidR="00906F9E" w:rsidRPr="003742D5">
        <w:t xml:space="preserve"> There were no data articles found addressing screening, </w:t>
      </w:r>
      <w:r w:rsidR="00906F9E" w:rsidRPr="003742D5">
        <w:lastRenderedPageBreak/>
        <w:t>treatment and compliance with follow up for depression during the MT. The literature</w:t>
      </w:r>
      <w:r w:rsidR="00F37F0E" w:rsidRPr="003742D5">
        <w:t xml:space="preserve"> supported the concept of a growing number of efficacious treatments for various disorders, however low adherence to treatment regimens and poor follow up can undermine the effectiveness of the therapies (</w:t>
      </w:r>
      <w:r w:rsidR="003742D5" w:rsidRPr="003742D5">
        <w:t xml:space="preserve">Haynes, et.al., 2002; </w:t>
      </w:r>
      <w:r w:rsidR="00560C42" w:rsidRPr="003742D5">
        <w:t>McDonald, et.al., 2002</w:t>
      </w:r>
      <w:r w:rsidR="00F37F0E" w:rsidRPr="003742D5">
        <w:t>).</w:t>
      </w:r>
      <w:r w:rsidR="00CD65D3" w:rsidRPr="003742D5">
        <w:t xml:space="preserve"> </w:t>
      </w:r>
      <w:r w:rsidR="003742D5" w:rsidRPr="003742D5">
        <w:t>Haynes</w:t>
      </w:r>
      <w:r w:rsidR="00CD65D3" w:rsidRPr="003742D5">
        <w:t xml:space="preserve"> further concluded</w:t>
      </w:r>
      <w:r w:rsidR="005F6A76" w:rsidRPr="003742D5">
        <w:t>,</w:t>
      </w:r>
      <w:r w:rsidR="00CD65D3" w:rsidRPr="003742D5">
        <w:t xml:space="preserve"> although accurate measures of compliance are lacking, many practitioners can implement incremental process changes such as educational platforms, counseling, appointment reminders</w:t>
      </w:r>
      <w:r w:rsidR="005F6A76" w:rsidRPr="003742D5">
        <w:t>, involving family</w:t>
      </w:r>
      <w:r w:rsidR="00CD65D3" w:rsidRPr="003742D5">
        <w:t xml:space="preserve"> and rewards for patient adherence to a regimen that can greatly affect long term compliance and subsequently improve outcomes (2002). </w:t>
      </w:r>
    </w:p>
    <w:p w14:paraId="140998AB" w14:textId="11CB63D3" w:rsidR="00394A6E" w:rsidRPr="003742D5" w:rsidRDefault="00DC4A46" w:rsidP="00D45E65">
      <w:pPr>
        <w:spacing w:line="480" w:lineRule="auto"/>
        <w:ind w:firstLine="720"/>
      </w:pPr>
      <w:r w:rsidRPr="003742D5">
        <w:t xml:space="preserve">Most literature regarding compliance with follow up was in the realm of </w:t>
      </w:r>
      <w:r w:rsidR="00A73F2C" w:rsidRPr="003742D5">
        <w:t xml:space="preserve">discharge from </w:t>
      </w:r>
      <w:r w:rsidRPr="003742D5">
        <w:t xml:space="preserve">tertiary </w:t>
      </w:r>
      <w:r w:rsidR="00A73F2C" w:rsidRPr="003742D5">
        <w:t>c</w:t>
      </w:r>
      <w:r w:rsidRPr="003742D5">
        <w:t>are to primary care</w:t>
      </w:r>
      <w:r w:rsidR="005F6A76" w:rsidRPr="003742D5">
        <w:t>,</w:t>
      </w:r>
      <w:r w:rsidR="00F37F0E" w:rsidRPr="003742D5">
        <w:t xml:space="preserve"> and the majority of that</w:t>
      </w:r>
      <w:r w:rsidR="00A73F2C" w:rsidRPr="003742D5">
        <w:t xml:space="preserve"> data was focused on </w:t>
      </w:r>
      <w:r w:rsidR="005F6A76" w:rsidRPr="003742D5">
        <w:t xml:space="preserve">compliance with </w:t>
      </w:r>
      <w:r w:rsidR="00A73F2C" w:rsidRPr="003742D5">
        <w:t>following a prescribed</w:t>
      </w:r>
      <w:r w:rsidR="005F6A76" w:rsidRPr="003742D5">
        <w:t xml:space="preserve"> medication</w:t>
      </w:r>
      <w:r w:rsidR="00A73F2C" w:rsidRPr="003742D5">
        <w:t xml:space="preserve"> treatment. </w:t>
      </w:r>
      <w:r w:rsidR="00062F90" w:rsidRPr="003742D5">
        <w:t>A large observational</w:t>
      </w:r>
      <w:r w:rsidR="00A70D8C" w:rsidRPr="003742D5">
        <w:t xml:space="preserve"> study followed</w:t>
      </w:r>
      <w:r w:rsidR="00A73F2C" w:rsidRPr="003742D5">
        <w:t xml:space="preserve"> </w:t>
      </w:r>
      <w:r w:rsidR="00062F90" w:rsidRPr="003742D5">
        <w:t>over 2000 behavioral health</w:t>
      </w:r>
      <w:r w:rsidR="00A73F2C" w:rsidRPr="003742D5">
        <w:t xml:space="preserve"> patients</w:t>
      </w:r>
      <w:r w:rsidR="00F37F0E" w:rsidRPr="003742D5">
        <w:t>, discharged from a tertiary care center after diagnosis,</w:t>
      </w:r>
      <w:r w:rsidR="00A73F2C" w:rsidRPr="003742D5">
        <w:t xml:space="preserve"> </w:t>
      </w:r>
      <w:r w:rsidR="00A70D8C" w:rsidRPr="003742D5">
        <w:t>for 2 years to determine the numbers lost to follow up</w:t>
      </w:r>
      <w:r w:rsidR="00F37F0E" w:rsidRPr="003742D5">
        <w:t xml:space="preserve"> on</w:t>
      </w:r>
      <w:r w:rsidR="00A70D8C" w:rsidRPr="003742D5">
        <w:t xml:space="preserve"> referral to primary care</w:t>
      </w:r>
      <w:r w:rsidR="00F37F0E" w:rsidRPr="003742D5">
        <w:t xml:space="preserve"> for treatment</w:t>
      </w:r>
      <w:r w:rsidR="00A70D8C" w:rsidRPr="003742D5">
        <w:t xml:space="preserve">; the results concluded detection of </w:t>
      </w:r>
      <w:r w:rsidR="00F37F0E" w:rsidRPr="003742D5">
        <w:t>mental health disorders were</w:t>
      </w:r>
      <w:r w:rsidR="00062F90" w:rsidRPr="003742D5">
        <w:t xml:space="preserve"> high, however follow up and continuity of care was undetermined, potentially resulting in poor outcomes in this population (Gerber, et.al., 2008).</w:t>
      </w:r>
      <w:r w:rsidR="00F37F0E" w:rsidRPr="003742D5">
        <w:t xml:space="preserve"> </w:t>
      </w:r>
      <w:r w:rsidR="009558BE" w:rsidRPr="003742D5">
        <w:t>As the literature is lacking regarding understanding patient adherence to various treatments and follow up for behavioral health issues, the development of theoretical models to explore this topic further is necessary (Christensen, et.al., 2009).</w:t>
      </w:r>
    </w:p>
    <w:p w14:paraId="5B44EA94" w14:textId="2EDECD21" w:rsidR="00FF21DA" w:rsidRPr="003742D5" w:rsidRDefault="00FF21DA" w:rsidP="00FF21DA">
      <w:pPr>
        <w:spacing w:line="480" w:lineRule="auto"/>
      </w:pPr>
      <w:r w:rsidRPr="003742D5">
        <w:rPr>
          <w:i/>
        </w:rPr>
        <w:t>Quality Improvement</w:t>
      </w:r>
      <w:r w:rsidR="00D061BE" w:rsidRPr="003742D5">
        <w:rPr>
          <w:i/>
        </w:rPr>
        <w:t xml:space="preserve"> for D</w:t>
      </w:r>
      <w:r w:rsidRPr="003742D5">
        <w:rPr>
          <w:i/>
        </w:rPr>
        <w:t>epression</w:t>
      </w:r>
    </w:p>
    <w:p w14:paraId="3668CA73" w14:textId="437B793A" w:rsidR="00A53B4B" w:rsidRPr="003742D5" w:rsidRDefault="00A53B4B" w:rsidP="00A53B4B">
      <w:pPr>
        <w:spacing w:line="480" w:lineRule="auto"/>
        <w:ind w:firstLine="720"/>
      </w:pPr>
      <w:r w:rsidRPr="003742D5">
        <w:t>The literature review did not exhibit a great deal of data specific to addressing screening, follow up or</w:t>
      </w:r>
      <w:r w:rsidR="00BF230C" w:rsidRPr="003742D5">
        <w:t xml:space="preserve"> quality improvement</w:t>
      </w:r>
      <w:r w:rsidRPr="003742D5">
        <w:t xml:space="preserve"> </w:t>
      </w:r>
      <w:r w:rsidR="00BF230C" w:rsidRPr="003742D5">
        <w:t>(</w:t>
      </w:r>
      <w:r w:rsidRPr="003742D5">
        <w:t>QI</w:t>
      </w:r>
      <w:r w:rsidR="00BF230C" w:rsidRPr="003742D5">
        <w:t>)</w:t>
      </w:r>
      <w:r w:rsidRPr="003742D5">
        <w:t xml:space="preserve"> initiatives related to depression in </w:t>
      </w:r>
      <w:r w:rsidRPr="003742D5">
        <w:lastRenderedPageBreak/>
        <w:t xml:space="preserve">women going through the menopause transition, however a recent study reported approximately 2 million women enter the MT annually, and because of the encumbering effects of depression in this </w:t>
      </w:r>
      <w:r w:rsidR="00394A6E" w:rsidRPr="003742D5">
        <w:t xml:space="preserve">vulnerable </w:t>
      </w:r>
      <w:r w:rsidRPr="003742D5">
        <w:t xml:space="preserve">group, universal screening for depression during the MT was recommended (Hickey, et.al., 2016). </w:t>
      </w:r>
    </w:p>
    <w:p w14:paraId="6D2B736B" w14:textId="11BFC88F" w:rsidR="00A53B4B" w:rsidRPr="003742D5" w:rsidRDefault="00A53B4B" w:rsidP="00A53B4B">
      <w:pPr>
        <w:spacing w:line="480" w:lineRule="auto"/>
        <w:ind w:firstLine="720"/>
      </w:pPr>
      <w:r w:rsidRPr="003742D5">
        <w:t xml:space="preserve">Several studies addressing </w:t>
      </w:r>
      <w:r w:rsidR="00BF230C" w:rsidRPr="003742D5">
        <w:t>QI</w:t>
      </w:r>
      <w:r w:rsidRPr="003742D5">
        <w:t xml:space="preserve"> initiatives focused on screening, intervention and follow up for depression show both short term and long-term initiatives improve patient outcomes of depression (</w:t>
      </w:r>
      <w:proofErr w:type="spellStart"/>
      <w:r w:rsidRPr="003742D5">
        <w:t>Sherbourne</w:t>
      </w:r>
      <w:proofErr w:type="spellEnd"/>
      <w:r w:rsidRPr="003742D5">
        <w:t xml:space="preserve">, et.al., 2001; </w:t>
      </w:r>
      <w:proofErr w:type="spellStart"/>
      <w:r w:rsidRPr="003742D5">
        <w:t>Schoenbaum</w:t>
      </w:r>
      <w:proofErr w:type="spellEnd"/>
      <w:r w:rsidRPr="003742D5">
        <w:t>, et.al., 2001; Wells, et.al., 2000). Wells, et.al., continued the original research</w:t>
      </w:r>
      <w:r w:rsidR="00394A6E" w:rsidRPr="003742D5">
        <w:t xml:space="preserve"> from 2000</w:t>
      </w:r>
      <w:r w:rsidRPr="003742D5">
        <w:t xml:space="preserve"> in a randomized controlled trial on QI initiatives that showed a positive impact on depression outcomes five years after implementation </w:t>
      </w:r>
      <w:r w:rsidR="00394A6E" w:rsidRPr="003742D5">
        <w:t xml:space="preserve">when organizational structures were in place to support ongoing care and follow up </w:t>
      </w:r>
      <w:r w:rsidRPr="003742D5">
        <w:t xml:space="preserve">(Wells, et.al., 2004). </w:t>
      </w:r>
    </w:p>
    <w:p w14:paraId="42FBA355" w14:textId="650ED54B" w:rsidR="007908E0" w:rsidRPr="003742D5" w:rsidRDefault="007024AD" w:rsidP="004156AC">
      <w:pPr>
        <w:spacing w:line="480" w:lineRule="auto"/>
        <w:ind w:firstLine="720"/>
      </w:pPr>
      <w:r w:rsidRPr="003742D5">
        <w:t>One large study of over 2000 practitioners across several disciplines</w:t>
      </w:r>
      <w:r w:rsidR="00675C5E" w:rsidRPr="003742D5">
        <w:t>,</w:t>
      </w:r>
      <w:r w:rsidRPr="003742D5">
        <w:t xml:space="preserve"> family practice, internal medicine and gynecologist, revealed QI initiatives</w:t>
      </w:r>
      <w:r w:rsidR="00675C5E" w:rsidRPr="003742D5">
        <w:t xml:space="preserve"> targeting improved depression outcomes</w:t>
      </w:r>
      <w:r w:rsidRPr="003742D5">
        <w:t xml:space="preserve"> need to be tailored to different</w:t>
      </w:r>
      <w:r w:rsidR="005D6054" w:rsidRPr="003742D5">
        <w:t>iate</w:t>
      </w:r>
      <w:r w:rsidR="00394A6E" w:rsidRPr="003742D5">
        <w:t xml:space="preserve"> between</w:t>
      </w:r>
      <w:r w:rsidRPr="003742D5">
        <w:t xml:space="preserve"> </w:t>
      </w:r>
      <w:r w:rsidR="00675C5E" w:rsidRPr="003742D5">
        <w:t xml:space="preserve">the </w:t>
      </w:r>
      <w:r w:rsidRPr="003742D5">
        <w:t>specia</w:t>
      </w:r>
      <w:r w:rsidR="002349D6">
        <w:t>lties (Williams, et.al, 199</w:t>
      </w:r>
      <w:r w:rsidR="00675C5E" w:rsidRPr="003742D5">
        <w:t>9). Specific recommendations for improvement</w:t>
      </w:r>
      <w:r w:rsidRPr="003742D5">
        <w:t xml:space="preserve"> </w:t>
      </w:r>
      <w:r w:rsidR="00675C5E" w:rsidRPr="003742D5">
        <w:t>included educating</w:t>
      </w:r>
      <w:r w:rsidRPr="003742D5">
        <w:t xml:space="preserve"> healthcare providers on the differences between major depression and depressive symptoms related to life change (hormonal) or stressors (situational)</w:t>
      </w:r>
      <w:r w:rsidR="005D6054" w:rsidRPr="003742D5">
        <w:t>;</w:t>
      </w:r>
      <w:r w:rsidR="00675C5E" w:rsidRPr="003742D5">
        <w:t xml:space="preserve"> and</w:t>
      </w:r>
      <w:r w:rsidRPr="003742D5">
        <w:t xml:space="preserve"> </w:t>
      </w:r>
      <w:r w:rsidR="005D6054" w:rsidRPr="003742D5">
        <w:t xml:space="preserve">to </w:t>
      </w:r>
      <w:r w:rsidRPr="003742D5">
        <w:t xml:space="preserve">address </w:t>
      </w:r>
      <w:r w:rsidR="00675C5E" w:rsidRPr="003742D5">
        <w:t xml:space="preserve">organizational and knowledge </w:t>
      </w:r>
      <w:r w:rsidRPr="003742D5">
        <w:t xml:space="preserve">barriers to best practice in treating depression, including </w:t>
      </w:r>
      <w:r w:rsidR="00675C5E" w:rsidRPr="003742D5">
        <w:t>the gaps in the knowledge appropriate treatment depending on th</w:t>
      </w:r>
      <w:r w:rsidR="007A2D09">
        <w:t>e etiology (Williams, et.al, 199</w:t>
      </w:r>
      <w:r w:rsidR="00675C5E" w:rsidRPr="003742D5">
        <w:t>9</w:t>
      </w:r>
      <w:r w:rsidR="007A2D09">
        <w:t xml:space="preserve">; </w:t>
      </w:r>
      <w:proofErr w:type="spellStart"/>
      <w:r w:rsidR="002B3045">
        <w:t>Gerrity</w:t>
      </w:r>
      <w:proofErr w:type="spellEnd"/>
      <w:r w:rsidR="007A2D09">
        <w:t>, et.al., 2001</w:t>
      </w:r>
      <w:r w:rsidR="00675C5E" w:rsidRPr="003742D5">
        <w:t>).</w:t>
      </w:r>
      <w:r w:rsidR="00F31DD5" w:rsidRPr="003742D5">
        <w:t xml:space="preserve"> A recent report by Soar</w:t>
      </w:r>
      <w:r w:rsidR="00773B07" w:rsidRPr="003742D5">
        <w:t>e</w:t>
      </w:r>
      <w:r w:rsidR="00F31DD5" w:rsidRPr="003742D5">
        <w:t xml:space="preserve">s, </w:t>
      </w:r>
      <w:r w:rsidR="00FD38B7" w:rsidRPr="003742D5">
        <w:t xml:space="preserve">concurs with the Williams study, noting the importance of taking into consideration depressive symptoms expressed in the MT may respond differently to conventional treatments for major depression (2017). Further, differentiation between the DSM IV diagnosis of major depressive </w:t>
      </w:r>
      <w:r w:rsidR="00FD38B7" w:rsidRPr="003742D5">
        <w:lastRenderedPageBreak/>
        <w:t>disorder (MDD) and depressive symptoms is paramount to appropriate screening and subsequent treatment and follow up (Soar</w:t>
      </w:r>
      <w:r w:rsidR="003A0CFD" w:rsidRPr="003742D5">
        <w:t>e</w:t>
      </w:r>
      <w:r w:rsidR="00FD38B7" w:rsidRPr="003742D5">
        <w:t>s, C., 2017).</w:t>
      </w:r>
      <w:r w:rsidR="007908E0" w:rsidRPr="003742D5">
        <w:t xml:space="preserve"> </w:t>
      </w:r>
    </w:p>
    <w:p w14:paraId="51AF62F6" w14:textId="42C14E60" w:rsidR="001D440C" w:rsidRPr="003742D5" w:rsidRDefault="007908E0" w:rsidP="004156AC">
      <w:pPr>
        <w:spacing w:line="480" w:lineRule="auto"/>
        <w:ind w:firstLine="720"/>
      </w:pPr>
      <w:r w:rsidRPr="003742D5">
        <w:t>Why is there so little data on QI initiatives in primary care</w:t>
      </w:r>
      <w:r w:rsidR="003856F4" w:rsidRPr="003742D5">
        <w:t xml:space="preserve"> in the US</w:t>
      </w:r>
      <w:r w:rsidRPr="003742D5">
        <w:t xml:space="preserve">? In researching this question, a common theme was </w:t>
      </w:r>
      <w:r w:rsidR="0098320B" w:rsidRPr="003742D5">
        <w:t>revealed: lack of c</w:t>
      </w:r>
      <w:r w:rsidR="003856F4" w:rsidRPr="003742D5">
        <w:t>ontinued support from leaders and practice managers</w:t>
      </w:r>
      <w:r w:rsidR="0098320B" w:rsidRPr="003742D5">
        <w:t>,</w:t>
      </w:r>
      <w:r w:rsidRPr="003742D5">
        <w:t xml:space="preserve"> lack of </w:t>
      </w:r>
      <w:r w:rsidR="00D45E65" w:rsidRPr="003742D5">
        <w:t xml:space="preserve">practitioner and practice </w:t>
      </w:r>
      <w:r w:rsidRPr="003742D5">
        <w:t xml:space="preserve">incentives, and </w:t>
      </w:r>
      <w:r w:rsidR="0098320B" w:rsidRPr="003742D5">
        <w:t xml:space="preserve">lack of </w:t>
      </w:r>
      <w:r w:rsidRPr="003742D5">
        <w:t>collaborative care teams</w:t>
      </w:r>
      <w:r w:rsidR="0098320B" w:rsidRPr="003742D5">
        <w:t xml:space="preserve"> in primary care (Bray, et.al., 2009; </w:t>
      </w:r>
      <w:proofErr w:type="spellStart"/>
      <w:r w:rsidR="0098320B" w:rsidRPr="003742D5">
        <w:t>Parand</w:t>
      </w:r>
      <w:proofErr w:type="spellEnd"/>
      <w:r w:rsidR="0098320B" w:rsidRPr="003742D5">
        <w:t>, et.al., 2012; Schoen, et.al., 2006)</w:t>
      </w:r>
      <w:r w:rsidRPr="003742D5">
        <w:t>. One report addressed this issue in a study comparing primary care practices globally, and noted although the US spends more money on healthcare, there are little incentives for primary care practices to focus on quality and institute QI initiatives, and that policy changes in the US could lead to improved performance in primary care, directly impacting patient outcomes. (Schoen, et.al., 2006).</w:t>
      </w:r>
    </w:p>
    <w:p w14:paraId="3366C4AB" w14:textId="1068196D" w:rsidR="00067C41" w:rsidRPr="003742D5" w:rsidRDefault="00BA5056" w:rsidP="005F5470">
      <w:pPr>
        <w:spacing w:line="480" w:lineRule="auto"/>
        <w:jc w:val="center"/>
        <w:rPr>
          <w:b/>
        </w:rPr>
      </w:pPr>
      <w:r w:rsidRPr="003742D5">
        <w:rPr>
          <w:b/>
        </w:rPr>
        <w:t>Framework</w:t>
      </w:r>
    </w:p>
    <w:p w14:paraId="39E9ABE4" w14:textId="77777777" w:rsidR="00AF3776" w:rsidRPr="003742D5" w:rsidRDefault="00875794" w:rsidP="00AF3776">
      <w:pPr>
        <w:spacing w:line="480" w:lineRule="auto"/>
        <w:rPr>
          <w:i/>
        </w:rPr>
      </w:pPr>
      <w:r w:rsidRPr="003742D5">
        <w:rPr>
          <w:i/>
        </w:rPr>
        <w:t>Iowa Model of Evidence Based Practice</w:t>
      </w:r>
    </w:p>
    <w:p w14:paraId="4CA2DADB" w14:textId="7AC9718F" w:rsidR="002A0296" w:rsidRPr="003742D5" w:rsidRDefault="00D81323" w:rsidP="00AF3776">
      <w:pPr>
        <w:spacing w:line="480" w:lineRule="auto"/>
        <w:ind w:firstLine="360"/>
        <w:rPr>
          <w:i/>
        </w:rPr>
      </w:pPr>
      <w:r w:rsidRPr="003742D5">
        <w:t xml:space="preserve">The </w:t>
      </w:r>
      <w:r w:rsidR="00875794" w:rsidRPr="003742D5">
        <w:t>Iowa</w:t>
      </w:r>
      <w:r w:rsidR="00352952" w:rsidRPr="003742D5">
        <w:t xml:space="preserve"> Model </w:t>
      </w:r>
      <w:r w:rsidR="009C62CA" w:rsidRPr="003742D5">
        <w:t>provides a framework from which to address a practice problem</w:t>
      </w:r>
      <w:r w:rsidR="00352952" w:rsidRPr="003742D5">
        <w:t xml:space="preserve"> </w:t>
      </w:r>
      <w:r w:rsidR="009C62CA" w:rsidRPr="003742D5">
        <w:t>systematically, resulting in the evaluation of evidence</w:t>
      </w:r>
      <w:r w:rsidR="00AC5ED4" w:rsidRPr="003742D5">
        <w:t xml:space="preserve"> from the practice</w:t>
      </w:r>
      <w:r w:rsidR="009C62CA" w:rsidRPr="003742D5">
        <w:t xml:space="preserve"> and the formulation of evidence based practice changes intend</w:t>
      </w:r>
      <w:r w:rsidR="00A53B4B" w:rsidRPr="003742D5">
        <w:t xml:space="preserve">ed to improve clinical outcomes </w:t>
      </w:r>
      <w:r w:rsidR="0068407C" w:rsidRPr="003742D5">
        <w:rPr>
          <w:color w:val="000000"/>
        </w:rPr>
        <w:t>utilizing the following steps</w:t>
      </w:r>
      <w:r w:rsidR="002A0296" w:rsidRPr="003742D5">
        <w:rPr>
          <w:color w:val="000000"/>
        </w:rPr>
        <w:t>:</w:t>
      </w:r>
    </w:p>
    <w:p w14:paraId="18B07EE6" w14:textId="77777777" w:rsidR="002A0296" w:rsidRPr="003742D5" w:rsidRDefault="002A0296" w:rsidP="002A0296">
      <w:pPr>
        <w:pStyle w:val="ListParagraph"/>
        <w:widowControl w:val="0"/>
        <w:numPr>
          <w:ilvl w:val="0"/>
          <w:numId w:val="23"/>
        </w:numPr>
        <w:autoSpaceDE w:val="0"/>
        <w:autoSpaceDN w:val="0"/>
        <w:adjustRightInd w:val="0"/>
        <w:spacing w:line="400" w:lineRule="atLeast"/>
        <w:rPr>
          <w:rFonts w:ascii="Times New Roman" w:hAnsi="Times New Roman" w:cs="Times New Roman"/>
          <w:color w:val="000000"/>
        </w:rPr>
      </w:pPr>
      <w:r w:rsidRPr="003742D5">
        <w:rPr>
          <w:rFonts w:ascii="Times New Roman" w:hAnsi="Times New Roman" w:cs="Times New Roman"/>
          <w:color w:val="000000"/>
        </w:rPr>
        <w:t>Identify a trigger in a clinical practice.</w:t>
      </w:r>
    </w:p>
    <w:p w14:paraId="05B1A5F0" w14:textId="77777777" w:rsidR="002A0296" w:rsidRPr="003742D5" w:rsidRDefault="002A0296" w:rsidP="002A0296">
      <w:pPr>
        <w:pStyle w:val="ListParagraph"/>
        <w:widowControl w:val="0"/>
        <w:numPr>
          <w:ilvl w:val="0"/>
          <w:numId w:val="23"/>
        </w:numPr>
        <w:autoSpaceDE w:val="0"/>
        <w:autoSpaceDN w:val="0"/>
        <w:adjustRightInd w:val="0"/>
        <w:spacing w:line="400" w:lineRule="atLeast"/>
        <w:rPr>
          <w:rFonts w:ascii="Times New Roman" w:hAnsi="Times New Roman" w:cs="Times New Roman"/>
          <w:color w:val="000000"/>
        </w:rPr>
      </w:pPr>
      <w:r w:rsidRPr="003742D5">
        <w:rPr>
          <w:rFonts w:ascii="Times New Roman" w:hAnsi="Times New Roman" w:cs="Times New Roman"/>
          <w:color w:val="000000"/>
        </w:rPr>
        <w:t>Identify and assess the relevance of the trigger to the clinical practice.</w:t>
      </w:r>
    </w:p>
    <w:p w14:paraId="2289531E" w14:textId="0F4BA4CC" w:rsidR="002A0296" w:rsidRPr="003742D5" w:rsidRDefault="002A0296" w:rsidP="002A0296">
      <w:pPr>
        <w:pStyle w:val="ListParagraph"/>
        <w:widowControl w:val="0"/>
        <w:numPr>
          <w:ilvl w:val="0"/>
          <w:numId w:val="23"/>
        </w:numPr>
        <w:autoSpaceDE w:val="0"/>
        <w:autoSpaceDN w:val="0"/>
        <w:adjustRightInd w:val="0"/>
        <w:spacing w:line="400" w:lineRule="atLeast"/>
        <w:rPr>
          <w:rFonts w:ascii="Times New Roman" w:hAnsi="Times New Roman" w:cs="Times New Roman"/>
          <w:color w:val="000000"/>
        </w:rPr>
      </w:pPr>
      <w:r w:rsidRPr="003742D5">
        <w:rPr>
          <w:rFonts w:ascii="Times New Roman" w:hAnsi="Times New Roman" w:cs="Times New Roman"/>
          <w:color w:val="000000"/>
        </w:rPr>
        <w:t xml:space="preserve">Form a clinical team to critique and synthesize </w:t>
      </w:r>
      <w:r w:rsidR="00714C26" w:rsidRPr="003742D5">
        <w:rPr>
          <w:rFonts w:ascii="Times New Roman" w:hAnsi="Times New Roman" w:cs="Times New Roman"/>
          <w:color w:val="000000"/>
        </w:rPr>
        <w:t xml:space="preserve">existing </w:t>
      </w:r>
      <w:r w:rsidRPr="003742D5">
        <w:rPr>
          <w:rFonts w:ascii="Times New Roman" w:hAnsi="Times New Roman" w:cs="Times New Roman"/>
          <w:color w:val="000000"/>
        </w:rPr>
        <w:t>evidence</w:t>
      </w:r>
      <w:r w:rsidR="00714C26" w:rsidRPr="003742D5">
        <w:rPr>
          <w:rFonts w:ascii="Times New Roman" w:hAnsi="Times New Roman" w:cs="Times New Roman"/>
          <w:color w:val="000000"/>
        </w:rPr>
        <w:t xml:space="preserve"> related to the trigger and/or conduct a study within the practice</w:t>
      </w:r>
      <w:r w:rsidRPr="003742D5">
        <w:rPr>
          <w:rFonts w:ascii="Times New Roman" w:hAnsi="Times New Roman" w:cs="Times New Roman"/>
          <w:color w:val="000000"/>
        </w:rPr>
        <w:t xml:space="preserve"> for use in practice</w:t>
      </w:r>
      <w:r w:rsidR="00714C26" w:rsidRPr="003742D5">
        <w:rPr>
          <w:rFonts w:ascii="Times New Roman" w:hAnsi="Times New Roman" w:cs="Times New Roman"/>
          <w:color w:val="000000"/>
        </w:rPr>
        <w:t xml:space="preserve"> change</w:t>
      </w:r>
      <w:r w:rsidRPr="003742D5">
        <w:rPr>
          <w:rFonts w:ascii="Times New Roman" w:hAnsi="Times New Roman" w:cs="Times New Roman"/>
          <w:color w:val="000000"/>
        </w:rPr>
        <w:t>.</w:t>
      </w:r>
    </w:p>
    <w:p w14:paraId="0B58D7F4" w14:textId="403D7E71" w:rsidR="002A0296" w:rsidRPr="003742D5" w:rsidRDefault="002A0296" w:rsidP="002A0296">
      <w:pPr>
        <w:pStyle w:val="ListParagraph"/>
        <w:widowControl w:val="0"/>
        <w:numPr>
          <w:ilvl w:val="0"/>
          <w:numId w:val="23"/>
        </w:numPr>
        <w:autoSpaceDE w:val="0"/>
        <w:autoSpaceDN w:val="0"/>
        <w:adjustRightInd w:val="0"/>
        <w:spacing w:line="400" w:lineRule="atLeast"/>
        <w:rPr>
          <w:rFonts w:ascii="Times New Roman" w:hAnsi="Times New Roman" w:cs="Times New Roman"/>
          <w:color w:val="000000"/>
        </w:rPr>
      </w:pPr>
      <w:r w:rsidRPr="003742D5">
        <w:rPr>
          <w:rFonts w:ascii="Times New Roman" w:hAnsi="Times New Roman" w:cs="Times New Roman"/>
          <w:color w:val="000000"/>
        </w:rPr>
        <w:t>Assess for sufficient evidence to pilot the change in practice; if not enough evidence, further research is conducted to generate a new evidence.</w:t>
      </w:r>
    </w:p>
    <w:p w14:paraId="65EB693B" w14:textId="09121764" w:rsidR="002A0296" w:rsidRPr="003742D5" w:rsidRDefault="002A0296" w:rsidP="002A0296">
      <w:pPr>
        <w:pStyle w:val="ListParagraph"/>
        <w:widowControl w:val="0"/>
        <w:numPr>
          <w:ilvl w:val="0"/>
          <w:numId w:val="23"/>
        </w:numPr>
        <w:autoSpaceDE w:val="0"/>
        <w:autoSpaceDN w:val="0"/>
        <w:adjustRightInd w:val="0"/>
        <w:spacing w:line="400" w:lineRule="atLeast"/>
        <w:rPr>
          <w:rFonts w:ascii="Times New Roman" w:hAnsi="Times New Roman" w:cs="Times New Roman"/>
          <w:color w:val="000000"/>
        </w:rPr>
      </w:pPr>
      <w:r w:rsidRPr="003742D5">
        <w:rPr>
          <w:rFonts w:ascii="Times New Roman" w:hAnsi="Times New Roman" w:cs="Times New Roman"/>
          <w:color w:val="000000"/>
        </w:rPr>
        <w:t xml:space="preserve">If the implemented change is appropriate for adoption in practice, the change is instituted. If not, continued evaluation of the quality of care and new </w:t>
      </w:r>
      <w:r w:rsidR="0068407C" w:rsidRPr="003742D5">
        <w:rPr>
          <w:rFonts w:ascii="Times New Roman" w:hAnsi="Times New Roman" w:cs="Times New Roman"/>
          <w:color w:val="000000"/>
        </w:rPr>
        <w:t>evidence is</w:t>
      </w:r>
      <w:r w:rsidRPr="003742D5">
        <w:rPr>
          <w:rFonts w:ascii="Times New Roman" w:hAnsi="Times New Roman" w:cs="Times New Roman"/>
          <w:color w:val="000000"/>
        </w:rPr>
        <w:t xml:space="preserve"> </w:t>
      </w:r>
      <w:r w:rsidRPr="003742D5">
        <w:rPr>
          <w:rFonts w:ascii="Times New Roman" w:hAnsi="Times New Roman" w:cs="Times New Roman"/>
          <w:color w:val="000000"/>
        </w:rPr>
        <w:lastRenderedPageBreak/>
        <w:t>implemented.</w:t>
      </w:r>
    </w:p>
    <w:p w14:paraId="6892E38E" w14:textId="77777777" w:rsidR="0068407C" w:rsidRPr="003742D5" w:rsidRDefault="0068407C" w:rsidP="002A0296">
      <w:pPr>
        <w:pStyle w:val="ListParagraph"/>
        <w:widowControl w:val="0"/>
        <w:numPr>
          <w:ilvl w:val="0"/>
          <w:numId w:val="23"/>
        </w:numPr>
        <w:autoSpaceDE w:val="0"/>
        <w:autoSpaceDN w:val="0"/>
        <w:adjustRightInd w:val="0"/>
        <w:spacing w:line="400" w:lineRule="atLeast"/>
        <w:rPr>
          <w:rFonts w:ascii="Times New Roman" w:hAnsi="Times New Roman" w:cs="Times New Roman"/>
          <w:color w:val="000000"/>
        </w:rPr>
      </w:pPr>
      <w:r w:rsidRPr="003742D5">
        <w:rPr>
          <w:rFonts w:ascii="Times New Roman" w:hAnsi="Times New Roman" w:cs="Times New Roman"/>
          <w:color w:val="000000"/>
        </w:rPr>
        <w:t>Ongoing e</w:t>
      </w:r>
      <w:r w:rsidR="002A0296" w:rsidRPr="003742D5">
        <w:rPr>
          <w:rFonts w:ascii="Times New Roman" w:hAnsi="Times New Roman" w:cs="Times New Roman"/>
          <w:color w:val="000000"/>
        </w:rPr>
        <w:t xml:space="preserve">valuation </w:t>
      </w:r>
      <w:r w:rsidRPr="003742D5">
        <w:rPr>
          <w:rFonts w:ascii="Times New Roman" w:hAnsi="Times New Roman" w:cs="Times New Roman"/>
          <w:color w:val="000000"/>
        </w:rPr>
        <w:t>of the change is</w:t>
      </w:r>
      <w:r w:rsidR="002A0296" w:rsidRPr="003742D5">
        <w:rPr>
          <w:rFonts w:ascii="Times New Roman" w:hAnsi="Times New Roman" w:cs="Times New Roman"/>
          <w:color w:val="000000"/>
        </w:rPr>
        <w:t xml:space="preserve"> disseminate</w:t>
      </w:r>
      <w:r w:rsidRPr="003742D5">
        <w:rPr>
          <w:rFonts w:ascii="Times New Roman" w:hAnsi="Times New Roman" w:cs="Times New Roman"/>
          <w:color w:val="000000"/>
        </w:rPr>
        <w:t>d.</w:t>
      </w:r>
    </w:p>
    <w:p w14:paraId="16F74978" w14:textId="01DAB960" w:rsidR="0068407C" w:rsidRPr="003742D5" w:rsidRDefault="004C0803" w:rsidP="00AF3776">
      <w:pPr>
        <w:widowControl w:val="0"/>
        <w:autoSpaceDE w:val="0"/>
        <w:autoSpaceDN w:val="0"/>
        <w:adjustRightInd w:val="0"/>
        <w:spacing w:line="400" w:lineRule="atLeast"/>
        <w:rPr>
          <w:color w:val="000000"/>
        </w:rPr>
      </w:pPr>
      <w:r>
        <w:rPr>
          <w:color w:val="000000"/>
        </w:rPr>
        <w:t xml:space="preserve"> (</w:t>
      </w:r>
      <w:proofErr w:type="spellStart"/>
      <w:r>
        <w:rPr>
          <w:color w:val="000000"/>
        </w:rPr>
        <w:t>Melnyk</w:t>
      </w:r>
      <w:proofErr w:type="spellEnd"/>
      <w:r>
        <w:rPr>
          <w:color w:val="000000"/>
        </w:rPr>
        <w:t xml:space="preserve"> &amp; </w:t>
      </w:r>
      <w:proofErr w:type="spellStart"/>
      <w:r>
        <w:rPr>
          <w:color w:val="000000"/>
        </w:rPr>
        <w:t>Fineout-Overholt</w:t>
      </w:r>
      <w:proofErr w:type="spellEnd"/>
      <w:r>
        <w:rPr>
          <w:color w:val="000000"/>
        </w:rPr>
        <w:t>, </w:t>
      </w:r>
      <w:r w:rsidR="00692771">
        <w:rPr>
          <w:color w:val="000000"/>
        </w:rPr>
        <w:t>2015</w:t>
      </w:r>
      <w:r w:rsidR="002A0296" w:rsidRPr="003742D5">
        <w:rPr>
          <w:color w:val="000000"/>
        </w:rPr>
        <w:t>).</w:t>
      </w:r>
    </w:p>
    <w:p w14:paraId="45353707" w14:textId="77777777" w:rsidR="00AF3776" w:rsidRPr="003742D5" w:rsidRDefault="00AF3776" w:rsidP="00AF3776">
      <w:pPr>
        <w:widowControl w:val="0"/>
        <w:autoSpaceDE w:val="0"/>
        <w:autoSpaceDN w:val="0"/>
        <w:adjustRightInd w:val="0"/>
        <w:spacing w:line="400" w:lineRule="atLeast"/>
        <w:rPr>
          <w:color w:val="000000"/>
        </w:rPr>
      </w:pPr>
    </w:p>
    <w:p w14:paraId="34437E4A" w14:textId="04692C63" w:rsidR="00352952" w:rsidRPr="003742D5" w:rsidRDefault="0068407C" w:rsidP="00654D78">
      <w:pPr>
        <w:spacing w:line="480" w:lineRule="auto"/>
        <w:ind w:firstLine="720"/>
      </w:pPr>
      <w:r w:rsidRPr="003742D5">
        <w:t xml:space="preserve">A key aspect of the Iowa model useful for identification of the problem question asked for this project, was the integration of conducting a study within the practice to assess the clinical question. </w:t>
      </w:r>
      <w:r w:rsidR="009C62CA" w:rsidRPr="003742D5">
        <w:t xml:space="preserve">In the context of this project, the model </w:t>
      </w:r>
      <w:r w:rsidR="00AC5ED4" w:rsidRPr="003742D5">
        <w:t>provided</w:t>
      </w:r>
      <w:r w:rsidR="009C62CA" w:rsidRPr="003742D5">
        <w:t xml:space="preserve"> a framework to </w:t>
      </w:r>
      <w:r w:rsidR="007569BB" w:rsidRPr="003742D5">
        <w:t xml:space="preserve">assemble </w:t>
      </w:r>
      <w:r w:rsidR="00D10EC1" w:rsidRPr="003742D5">
        <w:t xml:space="preserve">research </w:t>
      </w:r>
      <w:r w:rsidR="00654D78" w:rsidRPr="003742D5">
        <w:t>defining</w:t>
      </w:r>
      <w:r w:rsidR="009C62CA" w:rsidRPr="003742D5">
        <w:t xml:space="preserve"> the practice </w:t>
      </w:r>
      <w:r w:rsidR="00AC5ED4" w:rsidRPr="003742D5">
        <w:t>issue</w:t>
      </w:r>
      <w:r w:rsidR="002C0578" w:rsidRPr="003742D5">
        <w:t xml:space="preserve"> or “trigger”</w:t>
      </w:r>
      <w:r w:rsidR="00AC5ED4" w:rsidRPr="003742D5">
        <w:t>, compliance with post intervention follow</w:t>
      </w:r>
      <w:r w:rsidR="003D428E" w:rsidRPr="003742D5">
        <w:t xml:space="preserve"> up;</w:t>
      </w:r>
      <w:r w:rsidR="00AC5ED4" w:rsidRPr="003742D5">
        <w:t xml:space="preserve"> utilize</w:t>
      </w:r>
      <w:r w:rsidR="009C62CA" w:rsidRPr="003742D5">
        <w:t xml:space="preserve"> evidence</w:t>
      </w:r>
      <w:r w:rsidR="00AC5ED4" w:rsidRPr="003742D5">
        <w:t xml:space="preserve"> </w:t>
      </w:r>
      <w:r w:rsidR="00E46929" w:rsidRPr="003742D5">
        <w:t xml:space="preserve">systematically obtained from the practice </w:t>
      </w:r>
      <w:r w:rsidR="00AC5ED4" w:rsidRPr="003742D5">
        <w:t xml:space="preserve">to evaluate </w:t>
      </w:r>
      <w:r w:rsidR="007569BB" w:rsidRPr="003742D5">
        <w:t xml:space="preserve">the </w:t>
      </w:r>
      <w:r w:rsidR="00AC5ED4" w:rsidRPr="003742D5">
        <w:t>extent of the issue</w:t>
      </w:r>
      <w:r w:rsidR="003D428E" w:rsidRPr="003742D5">
        <w:t>, and</w:t>
      </w:r>
      <w:r w:rsidR="009C62CA" w:rsidRPr="003742D5">
        <w:t xml:space="preserve"> evaluate and make decisions regarding the evidence </w:t>
      </w:r>
      <w:r w:rsidR="003D428E" w:rsidRPr="003742D5">
        <w:t>to</w:t>
      </w:r>
      <w:r w:rsidR="009C62CA" w:rsidRPr="003742D5">
        <w:t xml:space="preserve"> subsequently plan </w:t>
      </w:r>
      <w:r w:rsidR="00E46929" w:rsidRPr="003742D5">
        <w:t xml:space="preserve">evidence based </w:t>
      </w:r>
      <w:r w:rsidR="009C62CA" w:rsidRPr="003742D5">
        <w:t>change. The model also provides a framework for</w:t>
      </w:r>
      <w:r w:rsidR="00FD2E68" w:rsidRPr="003742D5">
        <w:t xml:space="preserve"> piloting the evidence based practice change and</w:t>
      </w:r>
      <w:r w:rsidR="009C62CA" w:rsidRPr="003742D5">
        <w:t xml:space="preserve"> future evaluation of the implemented change for improved </w:t>
      </w:r>
      <w:r w:rsidR="002C0578" w:rsidRPr="003742D5">
        <w:t xml:space="preserve">patient </w:t>
      </w:r>
      <w:r w:rsidR="0089464C" w:rsidRPr="003742D5">
        <w:t>outcomes (</w:t>
      </w:r>
      <w:r w:rsidR="00AC5ED4" w:rsidRPr="003742D5">
        <w:t>Appendix A).</w:t>
      </w:r>
    </w:p>
    <w:p w14:paraId="05F9C359" w14:textId="52E01F27" w:rsidR="00CD0714" w:rsidRPr="003742D5" w:rsidRDefault="00CD0714" w:rsidP="00CD0714">
      <w:pPr>
        <w:widowControl w:val="0"/>
        <w:autoSpaceDE w:val="0"/>
        <w:autoSpaceDN w:val="0"/>
        <w:adjustRightInd w:val="0"/>
        <w:spacing w:line="480" w:lineRule="auto"/>
        <w:jc w:val="center"/>
        <w:rPr>
          <w:b/>
        </w:rPr>
      </w:pPr>
      <w:r w:rsidRPr="003742D5">
        <w:rPr>
          <w:b/>
        </w:rPr>
        <w:t>Purpose</w:t>
      </w:r>
    </w:p>
    <w:p w14:paraId="103FB46E" w14:textId="7A813E18" w:rsidR="00F02721" w:rsidRPr="003742D5" w:rsidRDefault="004C28F1" w:rsidP="00F02721">
      <w:pPr>
        <w:spacing w:line="480" w:lineRule="auto"/>
        <w:ind w:firstLine="720"/>
      </w:pPr>
      <w:r w:rsidRPr="003742D5">
        <w:t xml:space="preserve">It is paramount that </w:t>
      </w:r>
      <w:r w:rsidR="008A1E73" w:rsidRPr="003742D5">
        <w:t xml:space="preserve">primary </w:t>
      </w:r>
      <w:r w:rsidRPr="003742D5">
        <w:t xml:space="preserve">healthcare practices evaluate processes and treatment outcomes continually for quality improvements. </w:t>
      </w:r>
      <w:r w:rsidR="003C7756" w:rsidRPr="003742D5">
        <w:t xml:space="preserve">Many healthcare providers have a general, subjective idea of </w:t>
      </w:r>
      <w:r w:rsidR="00C12EDE" w:rsidRPr="003742D5">
        <w:t xml:space="preserve">the </w:t>
      </w:r>
      <w:r w:rsidR="003C7756" w:rsidRPr="003742D5">
        <w:t xml:space="preserve">outcomes of </w:t>
      </w:r>
      <w:r w:rsidR="008A1E73" w:rsidRPr="003742D5">
        <w:t xml:space="preserve">their </w:t>
      </w:r>
      <w:r w:rsidR="005C0CF2" w:rsidRPr="003742D5">
        <w:t>interventions</w:t>
      </w:r>
      <w:r w:rsidR="003C7756" w:rsidRPr="003742D5">
        <w:t xml:space="preserve">, but </w:t>
      </w:r>
      <w:r w:rsidR="005C0CF2" w:rsidRPr="003742D5">
        <w:t>succinct and systematized method</w:t>
      </w:r>
      <w:r w:rsidR="00C12EDE" w:rsidRPr="003742D5">
        <w:t>s</w:t>
      </w:r>
      <w:r w:rsidR="005C0CF2" w:rsidRPr="003742D5">
        <w:t xml:space="preserve"> of collecting and evaluating concrete data is lacking in many primary care</w:t>
      </w:r>
      <w:r w:rsidR="00C12EDE" w:rsidRPr="003742D5">
        <w:t xml:space="preserve"> and specialty</w:t>
      </w:r>
      <w:r w:rsidR="005C0CF2" w:rsidRPr="003742D5">
        <w:t xml:space="preserve"> practices.</w:t>
      </w:r>
      <w:r w:rsidR="003C7756" w:rsidRPr="003742D5">
        <w:t xml:space="preserve"> </w:t>
      </w:r>
      <w:r w:rsidR="00F02721" w:rsidRPr="003742D5">
        <w:t xml:space="preserve">Impactful measurement of whether an intervention produces a statistically significant change must include a statistically powered measure of compliance with all aspects of the intervention, including follow-up. The long-term goal of this author is to statistically measure symptom change in peri and post-menopausal women who undergo an androgen therapy intervention with a pre-test post-test design. Prior to a pre-test post-test analysis, however, the percentages of patients who follow </w:t>
      </w:r>
      <w:r w:rsidR="00F02721" w:rsidRPr="003742D5">
        <w:lastRenderedPageBreak/>
        <w:t>through with the treatment plan, including follow up and re-assessment, must be evaluated to assess the need for process improvements.</w:t>
      </w:r>
    </w:p>
    <w:p w14:paraId="48F5F11C" w14:textId="190D0FD6" w:rsidR="00922A83" w:rsidRPr="003742D5" w:rsidRDefault="00F02721" w:rsidP="00F02721">
      <w:pPr>
        <w:spacing w:line="480" w:lineRule="auto"/>
        <w:ind w:firstLine="720"/>
      </w:pPr>
      <w:r w:rsidRPr="003742D5">
        <w:t>T</w:t>
      </w:r>
      <w:r w:rsidR="00922A83" w:rsidRPr="003742D5">
        <w:t>o effectively and continuously collect data and monitor intervention outcomes in the study site, including follow up over time, a QI dashboard was needed.</w:t>
      </w:r>
      <w:r w:rsidRPr="003742D5">
        <w:t xml:space="preserve"> </w:t>
      </w:r>
      <w:r w:rsidR="00922A83" w:rsidRPr="003742D5">
        <w:t>The immediate purpose of the dashboard was to assess the extent of the issue of compliance with the prescribed treatment regime, and based on that information further evaluate the need for process change and implementation within the organization.</w:t>
      </w:r>
      <w:r w:rsidRPr="003742D5">
        <w:t xml:space="preserve"> </w:t>
      </w:r>
      <w:r w:rsidR="00922A83" w:rsidRPr="003742D5">
        <w:t>The development of the QI dashboard will serve a dual purpose, not only for evaluating compliance with follow up, but also for gathering data for future evaluation of outcomes and potential additional QI initiatives to improve overall patient care</w:t>
      </w:r>
      <w:r w:rsidRPr="003742D5">
        <w:t>, thereby positively impacting HRQOL</w:t>
      </w:r>
      <w:r w:rsidR="00922A83" w:rsidRPr="003742D5">
        <w:t xml:space="preserve">. </w:t>
      </w:r>
    </w:p>
    <w:p w14:paraId="6E232FC9" w14:textId="7349DEDB" w:rsidR="00CD0714" w:rsidRPr="003742D5" w:rsidRDefault="00CD0714" w:rsidP="00CD0714">
      <w:pPr>
        <w:spacing w:line="480" w:lineRule="auto"/>
      </w:pPr>
      <w:r w:rsidRPr="003742D5">
        <w:t>PICO Question</w:t>
      </w:r>
      <w:r w:rsidR="0089464C" w:rsidRPr="003742D5">
        <w:t>:</w:t>
      </w:r>
    </w:p>
    <w:p w14:paraId="79F827D2" w14:textId="09964005" w:rsidR="00244EFA" w:rsidRPr="003742D5" w:rsidRDefault="00CD0714" w:rsidP="00244EFA">
      <w:pPr>
        <w:widowControl w:val="0"/>
        <w:autoSpaceDE w:val="0"/>
        <w:autoSpaceDN w:val="0"/>
        <w:adjustRightInd w:val="0"/>
        <w:spacing w:line="480" w:lineRule="auto"/>
        <w:rPr>
          <w:color w:val="000000" w:themeColor="text1"/>
        </w:rPr>
      </w:pPr>
      <w:r w:rsidRPr="003742D5">
        <w:tab/>
      </w:r>
      <w:r w:rsidR="00244EFA" w:rsidRPr="003742D5">
        <w:rPr>
          <w:color w:val="000000" w:themeColor="text1"/>
        </w:rPr>
        <w:t xml:space="preserve">In </w:t>
      </w:r>
      <w:r w:rsidR="009257B9">
        <w:rPr>
          <w:color w:val="000000" w:themeColor="text1"/>
        </w:rPr>
        <w:t xml:space="preserve">pre, </w:t>
      </w:r>
      <w:r w:rsidR="004541BD" w:rsidRPr="003742D5">
        <w:rPr>
          <w:color w:val="000000" w:themeColor="text1"/>
        </w:rPr>
        <w:t>peri</w:t>
      </w:r>
      <w:r w:rsidR="001D0EFF" w:rsidRPr="003742D5">
        <w:rPr>
          <w:color w:val="000000" w:themeColor="text1"/>
        </w:rPr>
        <w:t>-and</w:t>
      </w:r>
      <w:r w:rsidR="00244EFA" w:rsidRPr="003742D5">
        <w:rPr>
          <w:color w:val="000000" w:themeColor="text1"/>
        </w:rPr>
        <w:t xml:space="preserve"> postmenopausal women who self-report moderate to severe depressive symptoms and receive an intervention</w:t>
      </w:r>
      <w:r w:rsidR="00895A6C">
        <w:rPr>
          <w:color w:val="000000" w:themeColor="text1"/>
        </w:rPr>
        <w:t xml:space="preserve"> with sex hormone therapy</w:t>
      </w:r>
      <w:r w:rsidR="00244EFA" w:rsidRPr="003742D5">
        <w:rPr>
          <w:color w:val="000000" w:themeColor="text1"/>
        </w:rPr>
        <w:t>, what percentage are compliant with post intervention laboratory assessment and follow up visit?</w:t>
      </w:r>
    </w:p>
    <w:p w14:paraId="4A0E2B9A" w14:textId="77777777" w:rsidR="00B67BF1" w:rsidRPr="003742D5" w:rsidRDefault="00B67BF1" w:rsidP="006763BB">
      <w:pPr>
        <w:widowControl w:val="0"/>
        <w:autoSpaceDE w:val="0"/>
        <w:autoSpaceDN w:val="0"/>
        <w:adjustRightInd w:val="0"/>
        <w:spacing w:line="480" w:lineRule="auto"/>
        <w:ind w:firstLine="360"/>
        <w:rPr>
          <w:i/>
          <w:color w:val="000000" w:themeColor="text1"/>
          <w:u w:val="single"/>
        </w:rPr>
      </w:pPr>
      <w:r w:rsidRPr="003742D5">
        <w:rPr>
          <w:i/>
          <w:color w:val="000000" w:themeColor="text1"/>
          <w:u w:val="single"/>
        </w:rPr>
        <w:t>Primary Objectives</w:t>
      </w:r>
    </w:p>
    <w:p w14:paraId="1CAB9B9F" w14:textId="24C97E59" w:rsidR="00B67BF1" w:rsidRPr="003742D5" w:rsidRDefault="00B67BF1" w:rsidP="006763BB">
      <w:pPr>
        <w:pStyle w:val="ListParagraph"/>
        <w:widowControl w:val="0"/>
        <w:numPr>
          <w:ilvl w:val="0"/>
          <w:numId w:val="24"/>
        </w:numPr>
        <w:tabs>
          <w:tab w:val="left" w:pos="1565"/>
        </w:tabs>
        <w:autoSpaceDE w:val="0"/>
        <w:autoSpaceDN w:val="0"/>
        <w:spacing w:line="480" w:lineRule="auto"/>
        <w:contextualSpacing w:val="0"/>
        <w:rPr>
          <w:rFonts w:ascii="Times New Roman" w:hAnsi="Times New Roman" w:cs="Times New Roman"/>
          <w:color w:val="000000" w:themeColor="text1"/>
        </w:rPr>
      </w:pPr>
      <w:r w:rsidRPr="003742D5">
        <w:rPr>
          <w:rFonts w:ascii="Times New Roman" w:hAnsi="Times New Roman" w:cs="Times New Roman"/>
          <w:color w:val="000000" w:themeColor="text1"/>
          <w:w w:val="110"/>
        </w:rPr>
        <w:t xml:space="preserve">Identify percentage of patients receiving </w:t>
      </w:r>
      <w:r w:rsidR="00F264C7" w:rsidRPr="003742D5">
        <w:rPr>
          <w:rFonts w:ascii="Times New Roman" w:hAnsi="Times New Roman" w:cs="Times New Roman"/>
          <w:color w:val="000000" w:themeColor="text1"/>
          <w:w w:val="110"/>
        </w:rPr>
        <w:t>an intervention</w:t>
      </w:r>
      <w:r w:rsidRPr="003742D5">
        <w:rPr>
          <w:rFonts w:ascii="Times New Roman" w:hAnsi="Times New Roman" w:cs="Times New Roman"/>
          <w:color w:val="000000" w:themeColor="text1"/>
          <w:w w:val="110"/>
        </w:rPr>
        <w:t xml:space="preserve"> who completed the Pre-treatment MRS tool.</w:t>
      </w:r>
    </w:p>
    <w:p w14:paraId="7E7DF315" w14:textId="4492B101" w:rsidR="00B67BF1" w:rsidRPr="003742D5" w:rsidRDefault="00B67BF1" w:rsidP="006763BB">
      <w:pPr>
        <w:pStyle w:val="ListParagraph"/>
        <w:widowControl w:val="0"/>
        <w:numPr>
          <w:ilvl w:val="0"/>
          <w:numId w:val="24"/>
        </w:numPr>
        <w:tabs>
          <w:tab w:val="left" w:pos="1558"/>
        </w:tabs>
        <w:autoSpaceDE w:val="0"/>
        <w:autoSpaceDN w:val="0"/>
        <w:spacing w:line="480" w:lineRule="auto"/>
        <w:contextualSpacing w:val="0"/>
        <w:rPr>
          <w:rFonts w:ascii="Times New Roman" w:hAnsi="Times New Roman" w:cs="Times New Roman"/>
          <w:color w:val="000000" w:themeColor="text1"/>
        </w:rPr>
      </w:pPr>
      <w:r w:rsidRPr="003742D5">
        <w:rPr>
          <w:rFonts w:ascii="Times New Roman" w:hAnsi="Times New Roman" w:cs="Times New Roman"/>
          <w:color w:val="000000" w:themeColor="text1"/>
          <w:w w:val="110"/>
        </w:rPr>
        <w:t xml:space="preserve">Identify percentage of patients receiving </w:t>
      </w:r>
      <w:r w:rsidR="00F264C7" w:rsidRPr="003742D5">
        <w:rPr>
          <w:rFonts w:ascii="Times New Roman" w:hAnsi="Times New Roman" w:cs="Times New Roman"/>
          <w:color w:val="000000" w:themeColor="text1"/>
          <w:w w:val="110"/>
        </w:rPr>
        <w:t xml:space="preserve">an intervention </w:t>
      </w:r>
      <w:r w:rsidRPr="003742D5">
        <w:rPr>
          <w:rFonts w:ascii="Times New Roman" w:hAnsi="Times New Roman" w:cs="Times New Roman"/>
          <w:color w:val="000000" w:themeColor="text1"/>
          <w:w w:val="110"/>
        </w:rPr>
        <w:t xml:space="preserve">who completed the </w:t>
      </w:r>
      <w:r w:rsidRPr="003742D5">
        <w:rPr>
          <w:rFonts w:ascii="Times New Roman" w:hAnsi="Times New Roman" w:cs="Times New Roman"/>
          <w:color w:val="000000" w:themeColor="text1"/>
          <w:w w:val="105"/>
        </w:rPr>
        <w:t>Post-treatment MRS</w:t>
      </w:r>
      <w:r w:rsidRPr="003742D5">
        <w:rPr>
          <w:rFonts w:ascii="Times New Roman" w:hAnsi="Times New Roman" w:cs="Times New Roman"/>
          <w:color w:val="000000" w:themeColor="text1"/>
          <w:spacing w:val="1"/>
          <w:w w:val="105"/>
        </w:rPr>
        <w:t xml:space="preserve"> </w:t>
      </w:r>
      <w:r w:rsidRPr="003742D5">
        <w:rPr>
          <w:rFonts w:ascii="Times New Roman" w:hAnsi="Times New Roman" w:cs="Times New Roman"/>
          <w:color w:val="000000" w:themeColor="text1"/>
          <w:w w:val="105"/>
        </w:rPr>
        <w:t>tool.</w:t>
      </w:r>
    </w:p>
    <w:p w14:paraId="27C7B39C" w14:textId="117C207C" w:rsidR="00BA135F" w:rsidRPr="003742D5" w:rsidRDefault="00B67BF1" w:rsidP="006763BB">
      <w:pPr>
        <w:pStyle w:val="ListParagraph"/>
        <w:widowControl w:val="0"/>
        <w:numPr>
          <w:ilvl w:val="0"/>
          <w:numId w:val="24"/>
        </w:numPr>
        <w:tabs>
          <w:tab w:val="left" w:pos="1558"/>
        </w:tabs>
        <w:autoSpaceDE w:val="0"/>
        <w:autoSpaceDN w:val="0"/>
        <w:spacing w:line="480" w:lineRule="auto"/>
        <w:contextualSpacing w:val="0"/>
        <w:rPr>
          <w:rFonts w:ascii="Times New Roman" w:hAnsi="Times New Roman" w:cs="Times New Roman"/>
          <w:color w:val="000000" w:themeColor="text1"/>
        </w:rPr>
      </w:pPr>
      <w:r w:rsidRPr="003742D5">
        <w:rPr>
          <w:rFonts w:ascii="Times New Roman" w:hAnsi="Times New Roman" w:cs="Times New Roman"/>
          <w:color w:val="000000" w:themeColor="text1"/>
          <w:w w:val="110"/>
        </w:rPr>
        <w:t xml:space="preserve">Identify percentage of patients receiving </w:t>
      </w:r>
      <w:r w:rsidR="00F264C7" w:rsidRPr="003742D5">
        <w:rPr>
          <w:rFonts w:ascii="Times New Roman" w:hAnsi="Times New Roman" w:cs="Times New Roman"/>
          <w:color w:val="000000" w:themeColor="text1"/>
          <w:w w:val="110"/>
        </w:rPr>
        <w:t xml:space="preserve">an intervention </w:t>
      </w:r>
      <w:r w:rsidRPr="003742D5">
        <w:rPr>
          <w:rFonts w:ascii="Times New Roman" w:hAnsi="Times New Roman" w:cs="Times New Roman"/>
          <w:color w:val="000000" w:themeColor="text1"/>
          <w:w w:val="110"/>
        </w:rPr>
        <w:t xml:space="preserve">who completed the </w:t>
      </w:r>
      <w:r w:rsidRPr="003742D5">
        <w:rPr>
          <w:rFonts w:ascii="Times New Roman" w:hAnsi="Times New Roman" w:cs="Times New Roman"/>
          <w:color w:val="000000" w:themeColor="text1"/>
          <w:w w:val="105"/>
        </w:rPr>
        <w:t>post-treatment laboratory</w:t>
      </w:r>
      <w:r w:rsidRPr="003742D5">
        <w:rPr>
          <w:rFonts w:ascii="Times New Roman" w:hAnsi="Times New Roman" w:cs="Times New Roman"/>
          <w:color w:val="000000" w:themeColor="text1"/>
          <w:spacing w:val="-4"/>
          <w:w w:val="105"/>
        </w:rPr>
        <w:t xml:space="preserve"> </w:t>
      </w:r>
      <w:r w:rsidRPr="003742D5">
        <w:rPr>
          <w:rFonts w:ascii="Times New Roman" w:hAnsi="Times New Roman" w:cs="Times New Roman"/>
          <w:color w:val="000000" w:themeColor="text1"/>
          <w:w w:val="105"/>
        </w:rPr>
        <w:t>data.</w:t>
      </w:r>
    </w:p>
    <w:p w14:paraId="1F5DB45B" w14:textId="77777777" w:rsidR="00F02721" w:rsidRPr="003742D5" w:rsidRDefault="00F02721" w:rsidP="005055F0">
      <w:pPr>
        <w:spacing w:line="480" w:lineRule="auto"/>
        <w:rPr>
          <w:b/>
          <w:color w:val="000000" w:themeColor="text1"/>
        </w:rPr>
      </w:pPr>
    </w:p>
    <w:p w14:paraId="1EC99330" w14:textId="21545465" w:rsidR="00BA5056" w:rsidRPr="003742D5" w:rsidRDefault="00BA5056" w:rsidP="003B3A77">
      <w:pPr>
        <w:spacing w:line="480" w:lineRule="auto"/>
        <w:jc w:val="center"/>
        <w:rPr>
          <w:b/>
          <w:color w:val="000000" w:themeColor="text1"/>
        </w:rPr>
      </w:pPr>
      <w:r w:rsidRPr="003742D5">
        <w:rPr>
          <w:b/>
          <w:color w:val="000000" w:themeColor="text1"/>
        </w:rPr>
        <w:lastRenderedPageBreak/>
        <w:t>Methods</w:t>
      </w:r>
    </w:p>
    <w:p w14:paraId="61447AEA" w14:textId="458E7744" w:rsidR="005C67A7" w:rsidRPr="003742D5" w:rsidRDefault="00BA5056" w:rsidP="00EB7384">
      <w:pPr>
        <w:spacing w:line="480" w:lineRule="auto"/>
        <w:jc w:val="both"/>
        <w:rPr>
          <w:b/>
        </w:rPr>
      </w:pPr>
      <w:r w:rsidRPr="003742D5">
        <w:rPr>
          <w:b/>
        </w:rPr>
        <w:t>Project Design</w:t>
      </w:r>
    </w:p>
    <w:p w14:paraId="412AFB8A" w14:textId="403A7F0A" w:rsidR="00FA6C8E" w:rsidRPr="003742D5" w:rsidRDefault="00CF2F0F" w:rsidP="005C67A7">
      <w:pPr>
        <w:spacing w:line="480" w:lineRule="auto"/>
        <w:ind w:firstLine="424"/>
      </w:pPr>
      <w:r w:rsidRPr="003742D5">
        <w:t xml:space="preserve">The design </w:t>
      </w:r>
      <w:r w:rsidR="009753D8" w:rsidRPr="003742D5">
        <w:t xml:space="preserve">for this project </w:t>
      </w:r>
      <w:r w:rsidR="009B07BD" w:rsidRPr="003742D5">
        <w:t xml:space="preserve">utilized </w:t>
      </w:r>
      <w:r w:rsidR="009753D8" w:rsidRPr="003742D5">
        <w:t>a dashboard</w:t>
      </w:r>
      <w:r w:rsidR="009B07BD" w:rsidRPr="003742D5">
        <w:t xml:space="preserve"> created</w:t>
      </w:r>
      <w:r w:rsidR="009753D8" w:rsidRPr="003742D5">
        <w:t xml:space="preserve"> for data input and analysis from</w:t>
      </w:r>
      <w:r w:rsidRPr="003742D5">
        <w:t xml:space="preserve"> a </w:t>
      </w:r>
      <w:r w:rsidR="00573C52" w:rsidRPr="003742D5">
        <w:t>re</w:t>
      </w:r>
      <w:r w:rsidR="0095092B" w:rsidRPr="003742D5">
        <w:t xml:space="preserve">trospective chart </w:t>
      </w:r>
      <w:r w:rsidR="001A6A7D" w:rsidRPr="003742D5">
        <w:t>review</w:t>
      </w:r>
      <w:r w:rsidR="0095092B" w:rsidRPr="003742D5">
        <w:t xml:space="preserve"> of </w:t>
      </w:r>
      <w:r w:rsidR="00A717C0" w:rsidRPr="003742D5">
        <w:t>all femal</w:t>
      </w:r>
      <w:r w:rsidR="00FA6C8E" w:rsidRPr="003742D5">
        <w:t>e patients presenting new to a hormone specialty</w:t>
      </w:r>
      <w:r w:rsidR="00A717C0" w:rsidRPr="003742D5">
        <w:t xml:space="preserve"> practice from January 1, 2017 through August 31, 2017</w:t>
      </w:r>
      <w:r w:rsidR="009B07BD" w:rsidRPr="003742D5">
        <w:t xml:space="preserve"> </w:t>
      </w:r>
      <w:r w:rsidR="00FF1C08" w:rsidRPr="003742D5">
        <w:t>with an appointment type of “hormone</w:t>
      </w:r>
      <w:r w:rsidR="009B07BD" w:rsidRPr="003742D5">
        <w:t xml:space="preserve"> </w:t>
      </w:r>
      <w:r w:rsidR="00FF1C08" w:rsidRPr="003742D5">
        <w:t>consultation”</w:t>
      </w:r>
      <w:r w:rsidR="00A717C0" w:rsidRPr="003742D5">
        <w:t>.</w:t>
      </w:r>
      <w:r w:rsidR="00FF1C08" w:rsidRPr="003742D5">
        <w:t xml:space="preserve"> </w:t>
      </w:r>
      <w:r w:rsidR="006C219C" w:rsidRPr="003742D5">
        <w:t xml:space="preserve">Because of the nature of this project design, IRB approval was not required. </w:t>
      </w:r>
      <w:r w:rsidR="00FF1C08" w:rsidRPr="003742D5">
        <w:t xml:space="preserve">The report for this information was retrieved from </w:t>
      </w:r>
      <w:r w:rsidR="00FA6C8E" w:rsidRPr="003742D5">
        <w:t>the practice</w:t>
      </w:r>
      <w:r w:rsidR="00EB2873" w:rsidRPr="003742D5">
        <w:t>’s</w:t>
      </w:r>
      <w:r w:rsidR="00FF1C08" w:rsidRPr="003742D5">
        <w:t xml:space="preserve"> electronic health record (EHR). </w:t>
      </w:r>
      <w:r w:rsidR="009A0341" w:rsidRPr="003742D5">
        <w:t>Data</w:t>
      </w:r>
      <w:r w:rsidR="00FF1C08" w:rsidRPr="003742D5">
        <w:t xml:space="preserve"> collected</w:t>
      </w:r>
      <w:r w:rsidR="00C24418" w:rsidRPr="003742D5">
        <w:t xml:space="preserve"> for analysis</w:t>
      </w:r>
      <w:r w:rsidR="00FF1C08" w:rsidRPr="003742D5">
        <w:t xml:space="preserve"> </w:t>
      </w:r>
      <w:r w:rsidR="00C24418" w:rsidRPr="003742D5">
        <w:t>was</w:t>
      </w:r>
      <w:r w:rsidR="00FA6C8E" w:rsidRPr="003742D5">
        <w:t xml:space="preserve"> input to the dashboard </w:t>
      </w:r>
      <w:r w:rsidR="00FF1C08" w:rsidRPr="003742D5">
        <w:t>on the</w:t>
      </w:r>
      <w:r w:rsidR="00FA6C8E" w:rsidRPr="003742D5">
        <w:t xml:space="preserve"> following items of interest:</w:t>
      </w:r>
    </w:p>
    <w:p w14:paraId="65FAEB14" w14:textId="77777777" w:rsidR="00C24418" w:rsidRPr="003742D5" w:rsidRDefault="00FA6C8E" w:rsidP="00FA6C8E">
      <w:pPr>
        <w:pStyle w:val="ListParagraph"/>
        <w:numPr>
          <w:ilvl w:val="0"/>
          <w:numId w:val="32"/>
        </w:numPr>
        <w:spacing w:line="480" w:lineRule="auto"/>
        <w:rPr>
          <w:rFonts w:ascii="Times New Roman" w:hAnsi="Times New Roman" w:cs="Times New Roman"/>
        </w:rPr>
      </w:pPr>
      <w:r w:rsidRPr="003742D5">
        <w:rPr>
          <w:rFonts w:ascii="Times New Roman" w:hAnsi="Times New Roman" w:cs="Times New Roman"/>
        </w:rPr>
        <w:t>N</w:t>
      </w:r>
      <w:r w:rsidR="00FF1C08" w:rsidRPr="003742D5">
        <w:rPr>
          <w:rFonts w:ascii="Times New Roman" w:hAnsi="Times New Roman" w:cs="Times New Roman"/>
        </w:rPr>
        <w:t>umber of new</w:t>
      </w:r>
      <w:r w:rsidR="009A0341" w:rsidRPr="003742D5">
        <w:rPr>
          <w:rFonts w:ascii="Times New Roman" w:hAnsi="Times New Roman" w:cs="Times New Roman"/>
        </w:rPr>
        <w:t xml:space="preserve"> hormone consultation</w:t>
      </w:r>
      <w:r w:rsidR="00FF1C08" w:rsidRPr="003742D5">
        <w:rPr>
          <w:rFonts w:ascii="Times New Roman" w:hAnsi="Times New Roman" w:cs="Times New Roman"/>
        </w:rPr>
        <w:t xml:space="preserve"> patients </w:t>
      </w:r>
      <w:r w:rsidR="00C24418" w:rsidRPr="003742D5">
        <w:rPr>
          <w:rFonts w:ascii="Times New Roman" w:hAnsi="Times New Roman" w:cs="Times New Roman"/>
        </w:rPr>
        <w:t>to the practice.</w:t>
      </w:r>
    </w:p>
    <w:p w14:paraId="4CBB0395" w14:textId="7341D62E" w:rsidR="00FA6C8E" w:rsidRPr="003742D5" w:rsidRDefault="00C24418" w:rsidP="00FA6C8E">
      <w:pPr>
        <w:pStyle w:val="ListParagraph"/>
        <w:numPr>
          <w:ilvl w:val="0"/>
          <w:numId w:val="32"/>
        </w:numPr>
        <w:spacing w:line="480" w:lineRule="auto"/>
        <w:rPr>
          <w:rFonts w:ascii="Times New Roman" w:hAnsi="Times New Roman" w:cs="Times New Roman"/>
        </w:rPr>
      </w:pPr>
      <w:r w:rsidRPr="003742D5">
        <w:rPr>
          <w:rFonts w:ascii="Times New Roman" w:hAnsi="Times New Roman" w:cs="Times New Roman"/>
        </w:rPr>
        <w:t xml:space="preserve">Number </w:t>
      </w:r>
      <w:r w:rsidR="009A0341" w:rsidRPr="003742D5">
        <w:rPr>
          <w:rFonts w:ascii="Times New Roman" w:hAnsi="Times New Roman" w:cs="Times New Roman"/>
        </w:rPr>
        <w:t>that</w:t>
      </w:r>
      <w:r w:rsidR="00FF1C08" w:rsidRPr="003742D5">
        <w:rPr>
          <w:rFonts w:ascii="Times New Roman" w:hAnsi="Times New Roman" w:cs="Times New Roman"/>
        </w:rPr>
        <w:t xml:space="preserve"> received an</w:t>
      </w:r>
      <w:r w:rsidR="00E46DA4" w:rsidRPr="003742D5">
        <w:rPr>
          <w:rFonts w:ascii="Times New Roman" w:hAnsi="Times New Roman" w:cs="Times New Roman"/>
        </w:rPr>
        <w:t xml:space="preserve"> intervention</w:t>
      </w:r>
      <w:r w:rsidR="00FA6C8E" w:rsidRPr="003742D5">
        <w:rPr>
          <w:rFonts w:ascii="Times New Roman" w:hAnsi="Times New Roman" w:cs="Times New Roman"/>
        </w:rPr>
        <w:t>.</w:t>
      </w:r>
    </w:p>
    <w:p w14:paraId="01FA7285" w14:textId="28D0688A" w:rsidR="00FA6C8E" w:rsidRPr="003742D5" w:rsidRDefault="00FA6C8E" w:rsidP="00FA6C8E">
      <w:pPr>
        <w:pStyle w:val="ListParagraph"/>
        <w:numPr>
          <w:ilvl w:val="0"/>
          <w:numId w:val="32"/>
        </w:numPr>
        <w:spacing w:line="480" w:lineRule="auto"/>
        <w:rPr>
          <w:rFonts w:ascii="Times New Roman" w:hAnsi="Times New Roman" w:cs="Times New Roman"/>
        </w:rPr>
      </w:pPr>
      <w:r w:rsidRPr="003742D5">
        <w:rPr>
          <w:rFonts w:ascii="Times New Roman" w:hAnsi="Times New Roman" w:cs="Times New Roman"/>
        </w:rPr>
        <w:t>N</w:t>
      </w:r>
      <w:r w:rsidR="009A0341" w:rsidRPr="003742D5">
        <w:rPr>
          <w:rFonts w:ascii="Times New Roman" w:hAnsi="Times New Roman" w:cs="Times New Roman"/>
        </w:rPr>
        <w:t>umber</w:t>
      </w:r>
      <w:r w:rsidR="00E46DA4" w:rsidRPr="003742D5">
        <w:rPr>
          <w:rFonts w:ascii="Times New Roman" w:hAnsi="Times New Roman" w:cs="Times New Roman"/>
        </w:rPr>
        <w:t xml:space="preserve"> </w:t>
      </w:r>
      <w:r w:rsidR="00FF1C08" w:rsidRPr="003742D5">
        <w:rPr>
          <w:rFonts w:ascii="Times New Roman" w:hAnsi="Times New Roman" w:cs="Times New Roman"/>
        </w:rPr>
        <w:t xml:space="preserve">who received an intervention </w:t>
      </w:r>
      <w:r w:rsidR="00C24418" w:rsidRPr="003742D5">
        <w:rPr>
          <w:rFonts w:ascii="Times New Roman" w:hAnsi="Times New Roman" w:cs="Times New Roman"/>
        </w:rPr>
        <w:t>and</w:t>
      </w:r>
      <w:r w:rsidR="00FF1C08" w:rsidRPr="003742D5">
        <w:rPr>
          <w:rFonts w:ascii="Times New Roman" w:hAnsi="Times New Roman" w:cs="Times New Roman"/>
        </w:rPr>
        <w:t xml:space="preserve"> completed</w:t>
      </w:r>
      <w:r w:rsidR="00C24418" w:rsidRPr="003742D5">
        <w:rPr>
          <w:rFonts w:ascii="Times New Roman" w:hAnsi="Times New Roman" w:cs="Times New Roman"/>
        </w:rPr>
        <w:t xml:space="preserve"> a</w:t>
      </w:r>
      <w:r w:rsidR="00E46DA4" w:rsidRPr="003742D5">
        <w:rPr>
          <w:rFonts w:ascii="Times New Roman" w:hAnsi="Times New Roman" w:cs="Times New Roman"/>
        </w:rPr>
        <w:t xml:space="preserve"> p</w:t>
      </w:r>
      <w:r w:rsidR="0095092B" w:rsidRPr="003742D5">
        <w:rPr>
          <w:rFonts w:ascii="Times New Roman" w:hAnsi="Times New Roman" w:cs="Times New Roman"/>
        </w:rPr>
        <w:t>re</w:t>
      </w:r>
      <w:r w:rsidR="00B04D9B" w:rsidRPr="003742D5">
        <w:rPr>
          <w:rFonts w:ascii="Times New Roman" w:hAnsi="Times New Roman" w:cs="Times New Roman"/>
        </w:rPr>
        <w:t>-</w:t>
      </w:r>
      <w:r w:rsidR="0095092B" w:rsidRPr="003742D5">
        <w:rPr>
          <w:rFonts w:ascii="Times New Roman" w:hAnsi="Times New Roman" w:cs="Times New Roman"/>
        </w:rPr>
        <w:t xml:space="preserve"> </w:t>
      </w:r>
      <w:r w:rsidR="00B04D9B" w:rsidRPr="003742D5">
        <w:rPr>
          <w:rFonts w:ascii="Times New Roman" w:hAnsi="Times New Roman" w:cs="Times New Roman"/>
        </w:rPr>
        <w:t>and post-</w:t>
      </w:r>
      <w:r w:rsidR="00805ED0" w:rsidRPr="003742D5">
        <w:rPr>
          <w:rFonts w:ascii="Times New Roman" w:hAnsi="Times New Roman" w:cs="Times New Roman"/>
        </w:rPr>
        <w:t>hormone therapy</w:t>
      </w:r>
      <w:r w:rsidR="0095092B" w:rsidRPr="003742D5">
        <w:rPr>
          <w:rFonts w:ascii="Times New Roman" w:hAnsi="Times New Roman" w:cs="Times New Roman"/>
        </w:rPr>
        <w:t xml:space="preserve"> </w:t>
      </w:r>
      <w:r w:rsidR="00805ED0" w:rsidRPr="003742D5">
        <w:rPr>
          <w:rFonts w:ascii="Times New Roman" w:hAnsi="Times New Roman" w:cs="Times New Roman"/>
        </w:rPr>
        <w:t>intervention</w:t>
      </w:r>
      <w:r w:rsidR="009753D8" w:rsidRPr="003742D5">
        <w:rPr>
          <w:rFonts w:ascii="Times New Roman" w:hAnsi="Times New Roman" w:cs="Times New Roman"/>
        </w:rPr>
        <w:t xml:space="preserve"> </w:t>
      </w:r>
      <w:r w:rsidRPr="003742D5">
        <w:rPr>
          <w:rFonts w:ascii="Times New Roman" w:hAnsi="Times New Roman" w:cs="Times New Roman"/>
        </w:rPr>
        <w:t>Menopausal Rating Scale (MRS).</w:t>
      </w:r>
    </w:p>
    <w:p w14:paraId="32E54D7C" w14:textId="02CDC067" w:rsidR="00FA6C8E" w:rsidRPr="003742D5" w:rsidRDefault="00BE6279" w:rsidP="00FA6C8E">
      <w:pPr>
        <w:pStyle w:val="ListParagraph"/>
        <w:numPr>
          <w:ilvl w:val="0"/>
          <w:numId w:val="32"/>
        </w:numPr>
        <w:spacing w:line="480" w:lineRule="auto"/>
        <w:rPr>
          <w:rFonts w:ascii="Times New Roman" w:hAnsi="Times New Roman" w:cs="Times New Roman"/>
        </w:rPr>
      </w:pPr>
      <w:r w:rsidRPr="003742D5">
        <w:rPr>
          <w:rFonts w:ascii="Times New Roman" w:hAnsi="Times New Roman" w:cs="Times New Roman"/>
        </w:rPr>
        <w:t xml:space="preserve"> </w:t>
      </w:r>
      <w:r w:rsidR="002C0578" w:rsidRPr="003742D5">
        <w:rPr>
          <w:rFonts w:ascii="Times New Roman" w:hAnsi="Times New Roman" w:cs="Times New Roman"/>
        </w:rPr>
        <w:t>Number</w:t>
      </w:r>
      <w:r w:rsidR="00FF1C08" w:rsidRPr="003742D5">
        <w:rPr>
          <w:rFonts w:ascii="Times New Roman" w:hAnsi="Times New Roman" w:cs="Times New Roman"/>
        </w:rPr>
        <w:t xml:space="preserve"> who received</w:t>
      </w:r>
      <w:r w:rsidR="009A0341" w:rsidRPr="003742D5">
        <w:rPr>
          <w:rFonts w:ascii="Times New Roman" w:hAnsi="Times New Roman" w:cs="Times New Roman"/>
        </w:rPr>
        <w:t xml:space="preserve"> an</w:t>
      </w:r>
      <w:r w:rsidR="00FF1C08" w:rsidRPr="003742D5">
        <w:rPr>
          <w:rFonts w:ascii="Times New Roman" w:hAnsi="Times New Roman" w:cs="Times New Roman"/>
        </w:rPr>
        <w:t xml:space="preserve"> intervention and had post intervention l</w:t>
      </w:r>
      <w:r w:rsidR="00FA6C8E" w:rsidRPr="003742D5">
        <w:rPr>
          <w:rFonts w:ascii="Times New Roman" w:hAnsi="Times New Roman" w:cs="Times New Roman"/>
        </w:rPr>
        <w:t>aboratory assessment.</w:t>
      </w:r>
    </w:p>
    <w:p w14:paraId="6C8183B0" w14:textId="41391DF3" w:rsidR="000B7A91" w:rsidRPr="003742D5" w:rsidRDefault="00C24418" w:rsidP="00AF7767">
      <w:pPr>
        <w:pStyle w:val="ListParagraph"/>
        <w:numPr>
          <w:ilvl w:val="0"/>
          <w:numId w:val="32"/>
        </w:numPr>
        <w:spacing w:line="480" w:lineRule="auto"/>
        <w:rPr>
          <w:rFonts w:ascii="Times New Roman" w:hAnsi="Times New Roman" w:cs="Times New Roman"/>
        </w:rPr>
      </w:pPr>
      <w:r w:rsidRPr="003742D5">
        <w:rPr>
          <w:rFonts w:ascii="Times New Roman" w:hAnsi="Times New Roman" w:cs="Times New Roman"/>
        </w:rPr>
        <w:t>Pre</w:t>
      </w:r>
      <w:r w:rsidR="00FF1C08" w:rsidRPr="003742D5">
        <w:rPr>
          <w:rFonts w:ascii="Times New Roman" w:hAnsi="Times New Roman" w:cs="Times New Roman"/>
        </w:rPr>
        <w:t>-</w:t>
      </w:r>
      <w:r w:rsidRPr="003742D5">
        <w:rPr>
          <w:rFonts w:ascii="Times New Roman" w:hAnsi="Times New Roman" w:cs="Times New Roman"/>
        </w:rPr>
        <w:t xml:space="preserve">and post-intervention MRS </w:t>
      </w:r>
      <w:r w:rsidR="00906F9E" w:rsidRPr="003742D5">
        <w:rPr>
          <w:rFonts w:ascii="Times New Roman" w:hAnsi="Times New Roman" w:cs="Times New Roman"/>
        </w:rPr>
        <w:t>scores on</w:t>
      </w:r>
      <w:r w:rsidRPr="003742D5">
        <w:rPr>
          <w:rFonts w:ascii="Times New Roman" w:hAnsi="Times New Roman" w:cs="Times New Roman"/>
        </w:rPr>
        <w:t xml:space="preserve"> depression </w:t>
      </w:r>
      <w:r w:rsidR="009A0341" w:rsidRPr="003742D5">
        <w:rPr>
          <w:rFonts w:ascii="Times New Roman" w:hAnsi="Times New Roman" w:cs="Times New Roman"/>
        </w:rPr>
        <w:t xml:space="preserve">data </w:t>
      </w:r>
      <w:r w:rsidR="00FF1C08" w:rsidRPr="003742D5">
        <w:rPr>
          <w:rFonts w:ascii="Times New Roman" w:hAnsi="Times New Roman" w:cs="Times New Roman"/>
        </w:rPr>
        <w:t>was</w:t>
      </w:r>
      <w:r w:rsidR="001A6A7D" w:rsidRPr="003742D5">
        <w:rPr>
          <w:rFonts w:ascii="Times New Roman" w:hAnsi="Times New Roman" w:cs="Times New Roman"/>
        </w:rPr>
        <w:t xml:space="preserve"> recorded</w:t>
      </w:r>
      <w:r w:rsidR="002C0578" w:rsidRPr="003742D5">
        <w:rPr>
          <w:rFonts w:ascii="Times New Roman" w:hAnsi="Times New Roman" w:cs="Times New Roman"/>
        </w:rPr>
        <w:t xml:space="preserve"> </w:t>
      </w:r>
      <w:r w:rsidRPr="003742D5">
        <w:rPr>
          <w:rFonts w:ascii="Times New Roman" w:hAnsi="Times New Roman" w:cs="Times New Roman"/>
        </w:rPr>
        <w:t>for future analysis of pre-and post-intervention comparison scores.</w:t>
      </w:r>
    </w:p>
    <w:p w14:paraId="3EF6D790" w14:textId="257E70DB" w:rsidR="00FA6C8E" w:rsidRPr="003742D5" w:rsidRDefault="00FA6C8E" w:rsidP="00AF7767">
      <w:pPr>
        <w:spacing w:line="480" w:lineRule="auto"/>
        <w:rPr>
          <w:b/>
        </w:rPr>
      </w:pPr>
      <w:r w:rsidRPr="003742D5">
        <w:rPr>
          <w:b/>
        </w:rPr>
        <w:t>Population</w:t>
      </w:r>
    </w:p>
    <w:p w14:paraId="6D72271E" w14:textId="3CAB3849" w:rsidR="003F342C" w:rsidRPr="003742D5" w:rsidRDefault="00681835" w:rsidP="005A719A">
      <w:pPr>
        <w:spacing w:line="480" w:lineRule="auto"/>
        <w:ind w:firstLine="720"/>
      </w:pPr>
      <w:r w:rsidRPr="003742D5">
        <w:t>The population of study for this project was f</w:t>
      </w:r>
      <w:r w:rsidR="00FA6C8E" w:rsidRPr="003742D5">
        <w:t xml:space="preserve">emales across the reproductive spectrum with self-reported symptoms of sex hormone deficiency </w:t>
      </w:r>
      <w:r w:rsidR="00DE3781" w:rsidRPr="003742D5">
        <w:t>with</w:t>
      </w:r>
      <w:r w:rsidR="00FA6C8E" w:rsidRPr="003742D5">
        <w:t xml:space="preserve"> corroborating lab tests who </w:t>
      </w:r>
      <w:r w:rsidR="007B458E" w:rsidRPr="003742D5">
        <w:t>p</w:t>
      </w:r>
      <w:r w:rsidR="00FA6C8E" w:rsidRPr="003742D5">
        <w:t>resented</w:t>
      </w:r>
      <w:r w:rsidR="007B458E" w:rsidRPr="003742D5">
        <w:t xml:space="preserve"> new to the practice</w:t>
      </w:r>
      <w:r w:rsidRPr="003742D5">
        <w:t xml:space="preserve"> setting</w:t>
      </w:r>
      <w:r w:rsidR="007B458E" w:rsidRPr="003742D5">
        <w:t xml:space="preserve"> from </w:t>
      </w:r>
      <w:r w:rsidR="00EC3F0F" w:rsidRPr="003742D5">
        <w:t>January 1, 2017</w:t>
      </w:r>
      <w:r w:rsidR="007B458E" w:rsidRPr="003742D5">
        <w:t xml:space="preserve"> thr</w:t>
      </w:r>
      <w:r w:rsidR="0095092B" w:rsidRPr="003742D5">
        <w:t xml:space="preserve">ough August </w:t>
      </w:r>
      <w:r w:rsidR="00EC3F0F" w:rsidRPr="003742D5">
        <w:t>31, 2017</w:t>
      </w:r>
      <w:r w:rsidRPr="003742D5">
        <w:t xml:space="preserve"> </w:t>
      </w:r>
      <w:r w:rsidR="00DE3781" w:rsidRPr="003742D5">
        <w:t xml:space="preserve">for a hormone </w:t>
      </w:r>
      <w:r w:rsidRPr="003742D5">
        <w:t>consultation</w:t>
      </w:r>
      <w:r w:rsidR="00EC3F0F" w:rsidRPr="003742D5">
        <w:t xml:space="preserve">. The sampling method was a </w:t>
      </w:r>
      <w:r w:rsidR="003F342C" w:rsidRPr="003742D5">
        <w:t>n</w:t>
      </w:r>
      <w:r w:rsidR="00CA4031" w:rsidRPr="003742D5">
        <w:t xml:space="preserve">on-probability </w:t>
      </w:r>
      <w:r w:rsidR="00CA4031" w:rsidRPr="003742D5">
        <w:lastRenderedPageBreak/>
        <w:t>convenience sample</w:t>
      </w:r>
      <w:r w:rsidR="005A719A" w:rsidRPr="003742D5">
        <w:t xml:space="preserve">, </w:t>
      </w:r>
      <w:r w:rsidR="00DE3781" w:rsidRPr="003742D5">
        <w:t>of</w:t>
      </w:r>
      <w:r w:rsidR="00E85637" w:rsidRPr="003742D5">
        <w:t xml:space="preserve"> which</w:t>
      </w:r>
      <w:r w:rsidR="00DE3781" w:rsidRPr="003742D5">
        <w:t xml:space="preserve"> patients who met </w:t>
      </w:r>
      <w:r w:rsidR="00E85637" w:rsidRPr="003742D5">
        <w:t xml:space="preserve">the inclusion criteria were between </w:t>
      </w:r>
      <w:r w:rsidR="005A719A" w:rsidRPr="003742D5">
        <w:t>the ages of 18-57</w:t>
      </w:r>
      <w:r w:rsidR="00E85637" w:rsidRPr="003742D5">
        <w:t>,</w:t>
      </w:r>
      <w:r w:rsidR="005A719A" w:rsidRPr="003742D5">
        <w:t xml:space="preserve"> with a median age of 49 (Table 1)</w:t>
      </w:r>
      <w:r w:rsidR="00DE3781" w:rsidRPr="003742D5">
        <w:t>.</w:t>
      </w:r>
    </w:p>
    <w:p w14:paraId="5D9759BC" w14:textId="7AD7AB66" w:rsidR="007B458E" w:rsidRPr="003742D5" w:rsidRDefault="00B04D9B" w:rsidP="00AF7767">
      <w:pPr>
        <w:spacing w:line="480" w:lineRule="auto"/>
        <w:rPr>
          <w:i/>
        </w:rPr>
      </w:pPr>
      <w:r w:rsidRPr="003742D5">
        <w:rPr>
          <w:i/>
        </w:rPr>
        <w:tab/>
      </w:r>
      <w:r w:rsidR="007B458E" w:rsidRPr="003742D5">
        <w:rPr>
          <w:i/>
        </w:rPr>
        <w:t>Inclusion Criteria:</w:t>
      </w:r>
    </w:p>
    <w:p w14:paraId="719D55B1" w14:textId="608A7042" w:rsidR="0095092B" w:rsidRPr="003742D5" w:rsidRDefault="0095092B" w:rsidP="003F342C">
      <w:pPr>
        <w:pStyle w:val="ListParagraph"/>
        <w:numPr>
          <w:ilvl w:val="0"/>
          <w:numId w:val="15"/>
        </w:numPr>
        <w:spacing w:line="480" w:lineRule="auto"/>
        <w:rPr>
          <w:rFonts w:ascii="Times New Roman" w:hAnsi="Times New Roman" w:cs="Times New Roman"/>
        </w:rPr>
      </w:pPr>
      <w:r w:rsidRPr="003742D5">
        <w:rPr>
          <w:rFonts w:ascii="Times New Roman" w:hAnsi="Times New Roman" w:cs="Times New Roman"/>
        </w:rPr>
        <w:t>Able to read English</w:t>
      </w:r>
      <w:r w:rsidR="00FD7BEC" w:rsidRPr="003742D5">
        <w:rPr>
          <w:rFonts w:ascii="Times New Roman" w:hAnsi="Times New Roman" w:cs="Times New Roman"/>
        </w:rPr>
        <w:t>.</w:t>
      </w:r>
    </w:p>
    <w:p w14:paraId="1EF9BB57" w14:textId="3A018040" w:rsidR="007B458E" w:rsidRPr="003742D5" w:rsidRDefault="007B458E" w:rsidP="003F342C">
      <w:pPr>
        <w:pStyle w:val="ListParagraph"/>
        <w:numPr>
          <w:ilvl w:val="0"/>
          <w:numId w:val="15"/>
        </w:numPr>
        <w:spacing w:line="480" w:lineRule="auto"/>
        <w:rPr>
          <w:rFonts w:ascii="Times New Roman" w:hAnsi="Times New Roman" w:cs="Times New Roman"/>
        </w:rPr>
      </w:pPr>
      <w:r w:rsidRPr="003742D5">
        <w:rPr>
          <w:rFonts w:ascii="Times New Roman" w:hAnsi="Times New Roman" w:cs="Times New Roman"/>
        </w:rPr>
        <w:t>C</w:t>
      </w:r>
      <w:r w:rsidR="00B15A2F" w:rsidRPr="003742D5">
        <w:rPr>
          <w:rFonts w:ascii="Times New Roman" w:hAnsi="Times New Roman" w:cs="Times New Roman"/>
        </w:rPr>
        <w:t>o</w:t>
      </w:r>
      <w:r w:rsidR="004671EF" w:rsidRPr="003742D5">
        <w:rPr>
          <w:rFonts w:ascii="Times New Roman" w:hAnsi="Times New Roman" w:cs="Times New Roman"/>
        </w:rPr>
        <w:t>mpleted a pre-treatment</w:t>
      </w:r>
      <w:r w:rsidR="005A6DA3" w:rsidRPr="003742D5">
        <w:rPr>
          <w:rFonts w:ascii="Times New Roman" w:hAnsi="Times New Roman" w:cs="Times New Roman"/>
        </w:rPr>
        <w:t xml:space="preserve"> MRS at baseline</w:t>
      </w:r>
      <w:r w:rsidR="00FD7BEC" w:rsidRPr="003742D5">
        <w:rPr>
          <w:rFonts w:ascii="Times New Roman" w:hAnsi="Times New Roman" w:cs="Times New Roman"/>
        </w:rPr>
        <w:t>.</w:t>
      </w:r>
    </w:p>
    <w:p w14:paraId="51476902" w14:textId="42D92FF6" w:rsidR="00681835" w:rsidRPr="003742D5" w:rsidRDefault="007B458E" w:rsidP="002C0578">
      <w:pPr>
        <w:pStyle w:val="ListParagraph"/>
        <w:numPr>
          <w:ilvl w:val="0"/>
          <w:numId w:val="15"/>
        </w:numPr>
        <w:spacing w:line="480" w:lineRule="auto"/>
        <w:rPr>
          <w:rFonts w:ascii="Times New Roman" w:hAnsi="Times New Roman" w:cs="Times New Roman"/>
        </w:rPr>
      </w:pPr>
      <w:r w:rsidRPr="003742D5">
        <w:rPr>
          <w:rFonts w:ascii="Times New Roman" w:hAnsi="Times New Roman" w:cs="Times New Roman"/>
        </w:rPr>
        <w:t xml:space="preserve">Received </w:t>
      </w:r>
      <w:r w:rsidR="001A2A83" w:rsidRPr="003742D5">
        <w:rPr>
          <w:rFonts w:ascii="Times New Roman" w:hAnsi="Times New Roman" w:cs="Times New Roman"/>
        </w:rPr>
        <w:t xml:space="preserve">an intervention of </w:t>
      </w:r>
      <w:r w:rsidRPr="003742D5">
        <w:rPr>
          <w:rFonts w:ascii="Times New Roman" w:hAnsi="Times New Roman" w:cs="Times New Roman"/>
        </w:rPr>
        <w:t>androgen</w:t>
      </w:r>
      <w:r w:rsidR="00A717C0" w:rsidRPr="003742D5">
        <w:rPr>
          <w:rFonts w:ascii="Times New Roman" w:hAnsi="Times New Roman" w:cs="Times New Roman"/>
        </w:rPr>
        <w:t xml:space="preserve"> or androgen/estrogen combination</w:t>
      </w:r>
      <w:r w:rsidRPr="003742D5">
        <w:rPr>
          <w:rFonts w:ascii="Times New Roman" w:hAnsi="Times New Roman" w:cs="Times New Roman"/>
        </w:rPr>
        <w:t xml:space="preserve"> therapy </w:t>
      </w:r>
      <w:r w:rsidR="006D1A8D" w:rsidRPr="003742D5">
        <w:rPr>
          <w:rFonts w:ascii="Times New Roman" w:hAnsi="Times New Roman" w:cs="Times New Roman"/>
        </w:rPr>
        <w:t>via subcutaneous pellet insertion</w:t>
      </w:r>
      <w:r w:rsidR="00FD7BEC" w:rsidRPr="003742D5">
        <w:rPr>
          <w:rFonts w:ascii="Times New Roman" w:hAnsi="Times New Roman" w:cs="Times New Roman"/>
        </w:rPr>
        <w:t>.</w:t>
      </w:r>
    </w:p>
    <w:p w14:paraId="74BC99A9" w14:textId="3B945A67" w:rsidR="007B458E" w:rsidRPr="003742D5" w:rsidRDefault="00260AB9" w:rsidP="00AF7767">
      <w:pPr>
        <w:spacing w:line="480" w:lineRule="auto"/>
        <w:rPr>
          <w:i/>
        </w:rPr>
      </w:pPr>
      <w:r w:rsidRPr="003742D5">
        <w:rPr>
          <w:i/>
        </w:rPr>
        <w:t>Exclusion Criteria:</w:t>
      </w:r>
    </w:p>
    <w:p w14:paraId="33B33432" w14:textId="234335F5" w:rsidR="009B07BD" w:rsidRPr="003742D5" w:rsidRDefault="009B07BD" w:rsidP="00A717C0">
      <w:pPr>
        <w:pStyle w:val="ListParagraph"/>
        <w:numPr>
          <w:ilvl w:val="0"/>
          <w:numId w:val="31"/>
        </w:numPr>
        <w:spacing w:line="480" w:lineRule="auto"/>
        <w:rPr>
          <w:rFonts w:ascii="Times New Roman" w:hAnsi="Times New Roman" w:cs="Times New Roman"/>
          <w:i/>
        </w:rPr>
      </w:pPr>
      <w:r w:rsidRPr="003742D5">
        <w:rPr>
          <w:rFonts w:ascii="Times New Roman" w:hAnsi="Times New Roman" w:cs="Times New Roman"/>
        </w:rPr>
        <w:t>Did not receive the intervention.</w:t>
      </w:r>
    </w:p>
    <w:p w14:paraId="7178AA10" w14:textId="2713B16A" w:rsidR="00DE3781" w:rsidRPr="003742D5" w:rsidRDefault="00DE3781" w:rsidP="00DE3781">
      <w:pPr>
        <w:pStyle w:val="ListParagraph"/>
        <w:numPr>
          <w:ilvl w:val="0"/>
          <w:numId w:val="31"/>
        </w:numPr>
        <w:spacing w:line="480" w:lineRule="auto"/>
        <w:rPr>
          <w:rFonts w:ascii="Times New Roman" w:hAnsi="Times New Roman" w:cs="Times New Roman"/>
          <w:i/>
        </w:rPr>
      </w:pPr>
      <w:r w:rsidRPr="003742D5">
        <w:rPr>
          <w:rFonts w:ascii="Times New Roman" w:hAnsi="Times New Roman" w:cs="Times New Roman"/>
        </w:rPr>
        <w:t>Did not complete a pre-treatment MRS.</w:t>
      </w:r>
    </w:p>
    <w:p w14:paraId="1FD4EDF0" w14:textId="77777777" w:rsidR="00435C80" w:rsidRPr="003742D5" w:rsidRDefault="00435C80" w:rsidP="00435C80">
      <w:pPr>
        <w:spacing w:line="480" w:lineRule="auto"/>
        <w:rPr>
          <w:b/>
        </w:rPr>
      </w:pPr>
      <w:r w:rsidRPr="003742D5">
        <w:rPr>
          <w:b/>
        </w:rPr>
        <w:t>Setting</w:t>
      </w:r>
    </w:p>
    <w:p w14:paraId="4EB60153" w14:textId="2E3A123D" w:rsidR="000746C1" w:rsidRPr="003742D5" w:rsidRDefault="00435C80" w:rsidP="002C0578">
      <w:pPr>
        <w:spacing w:line="480" w:lineRule="auto"/>
      </w:pPr>
      <w:r w:rsidRPr="003742D5">
        <w:tab/>
        <w:t>The setting was a primary care hormone/endocrine specialty practice that sees approxi</w:t>
      </w:r>
      <w:r w:rsidR="00121543" w:rsidRPr="003742D5">
        <w:t>mately 5</w:t>
      </w:r>
      <w:r w:rsidRPr="003742D5">
        <w:t>00 female patients per month</w:t>
      </w:r>
      <w:r w:rsidR="00EB7384" w:rsidRPr="003742D5">
        <w:t xml:space="preserve"> for hormone related</w:t>
      </w:r>
      <w:r w:rsidR="00617D6B" w:rsidRPr="003742D5">
        <w:t xml:space="preserve"> issues</w:t>
      </w:r>
      <w:r w:rsidRPr="003742D5">
        <w:t>; 10-15% of which, on average,</w:t>
      </w:r>
      <w:r w:rsidR="00617D6B" w:rsidRPr="003742D5">
        <w:t xml:space="preserve"> comprising new patients to the practice</w:t>
      </w:r>
      <w:r w:rsidRPr="003742D5">
        <w:t xml:space="preserve">. The practice has 2 locations, employees 30 staff members including 6 Nurse Practitioners who </w:t>
      </w:r>
      <w:r w:rsidR="00681835" w:rsidRPr="003742D5">
        <w:t>a</w:t>
      </w:r>
      <w:r w:rsidRPr="003742D5">
        <w:t>re the primary care providers.</w:t>
      </w:r>
    </w:p>
    <w:p w14:paraId="404B1EA9" w14:textId="1CE4213F" w:rsidR="002C0578" w:rsidRPr="003742D5" w:rsidRDefault="002C0578" w:rsidP="002C0578">
      <w:pPr>
        <w:spacing w:line="480" w:lineRule="auto"/>
        <w:rPr>
          <w:b/>
        </w:rPr>
      </w:pPr>
      <w:r w:rsidRPr="003742D5">
        <w:rPr>
          <w:b/>
        </w:rPr>
        <w:t>Measurement Methods</w:t>
      </w:r>
    </w:p>
    <w:p w14:paraId="4267A12A" w14:textId="6E393F93" w:rsidR="000F6ABC" w:rsidRPr="003742D5" w:rsidRDefault="0095092B" w:rsidP="004A68B8">
      <w:pPr>
        <w:spacing w:line="480" w:lineRule="auto"/>
        <w:ind w:firstLine="720"/>
      </w:pPr>
      <w:r w:rsidRPr="003742D5">
        <w:t xml:space="preserve">The </w:t>
      </w:r>
      <w:r w:rsidR="00C55CD4" w:rsidRPr="003742D5">
        <w:t>Health-Related</w:t>
      </w:r>
      <w:r w:rsidR="004A68B8" w:rsidRPr="003742D5">
        <w:t xml:space="preserve"> Quality of Life</w:t>
      </w:r>
      <w:r w:rsidR="00C55CD4" w:rsidRPr="003742D5">
        <w:t xml:space="preserve"> (HRQOL)</w:t>
      </w:r>
      <w:r w:rsidR="004A68B8" w:rsidRPr="003742D5">
        <w:t xml:space="preserve"> Menopausal Rating Scale (MRS) (Appendix B) </w:t>
      </w:r>
      <w:r w:rsidRPr="003742D5">
        <w:t>is a</w:t>
      </w:r>
      <w:r w:rsidR="000F6ABC" w:rsidRPr="003742D5">
        <w:t>n open access,</w:t>
      </w:r>
      <w:r w:rsidRPr="003742D5">
        <w:t xml:space="preserve"> reliable, validated tool that is widely used in 9 countries</w:t>
      </w:r>
      <w:r w:rsidR="004671EF" w:rsidRPr="003742D5">
        <w:t xml:space="preserve">, available in 22 </w:t>
      </w:r>
      <w:r w:rsidR="00AB588E" w:rsidRPr="003742D5">
        <w:t>languages,</w:t>
      </w:r>
      <w:r w:rsidR="00DD758F" w:rsidRPr="003742D5">
        <w:t xml:space="preserve"> </w:t>
      </w:r>
      <w:r w:rsidR="00AB588E" w:rsidRPr="003742D5">
        <w:t>and has been used in several research studies to evaluate the effectiveness of hormone therapy interventions</w:t>
      </w:r>
      <w:r w:rsidRPr="003742D5">
        <w:t xml:space="preserve"> (</w:t>
      </w:r>
      <w:r w:rsidR="00DA5C96" w:rsidRPr="003742D5">
        <w:t>Dinger</w:t>
      </w:r>
      <w:r w:rsidR="0084203A" w:rsidRPr="003742D5">
        <w:t xml:space="preserve"> &amp;</w:t>
      </w:r>
      <w:r w:rsidR="00DA5C96" w:rsidRPr="003742D5">
        <w:t xml:space="preserve"> </w:t>
      </w:r>
      <w:r w:rsidR="0084203A" w:rsidRPr="003742D5">
        <w:t xml:space="preserve">Heinemann, </w:t>
      </w:r>
      <w:r w:rsidR="00DA5C96" w:rsidRPr="003742D5">
        <w:t xml:space="preserve">2014; </w:t>
      </w:r>
      <w:r w:rsidRPr="003742D5">
        <w:t xml:space="preserve">Heinemann, et.al., 2004). The </w:t>
      </w:r>
      <w:r w:rsidR="00AB588E" w:rsidRPr="003742D5">
        <w:t>self</w:t>
      </w:r>
      <w:r w:rsidR="00B04D9B" w:rsidRPr="003742D5">
        <w:t>-</w:t>
      </w:r>
      <w:r w:rsidR="00AB588E" w:rsidRPr="003742D5">
        <w:t xml:space="preserve"> administered </w:t>
      </w:r>
      <w:r w:rsidR="00A7723B" w:rsidRPr="003742D5">
        <w:t>Likert-</w:t>
      </w:r>
      <w:r w:rsidRPr="003742D5">
        <w:t>scale assess</w:t>
      </w:r>
      <w:r w:rsidR="004671EF" w:rsidRPr="003742D5">
        <w:t>es</w:t>
      </w:r>
      <w:r w:rsidRPr="003742D5">
        <w:t xml:space="preserve"> symptoms and complaints of women such as psychological, </w:t>
      </w:r>
      <w:proofErr w:type="spellStart"/>
      <w:r w:rsidRPr="003742D5">
        <w:t>somato</w:t>
      </w:r>
      <w:proofErr w:type="spellEnd"/>
      <w:r w:rsidRPr="003742D5">
        <w:t xml:space="preserve">-vegetative, and urogenital; evaluates the severity </w:t>
      </w:r>
      <w:r w:rsidRPr="003742D5">
        <w:lastRenderedPageBreak/>
        <w:t>of symptoms over time, and measures changes in symptom severity before and after a hormone replacement therapy intervention (</w:t>
      </w:r>
      <w:r w:rsidR="0055486E" w:rsidRPr="003742D5">
        <w:t>Dinger &amp; Heinemann,</w:t>
      </w:r>
      <w:r w:rsidR="00DA5C96" w:rsidRPr="003742D5">
        <w:t xml:space="preserve"> 2014; </w:t>
      </w:r>
      <w:r w:rsidR="00DD758F" w:rsidRPr="003742D5">
        <w:t xml:space="preserve">Glaser, et.al., 2011; </w:t>
      </w:r>
      <w:r w:rsidRPr="003742D5">
        <w:t>Heinemann, et.al., 2004).</w:t>
      </w:r>
      <w:r w:rsidR="00DA5C96" w:rsidRPr="003742D5">
        <w:t xml:space="preserve"> </w:t>
      </w:r>
    </w:p>
    <w:p w14:paraId="38F6517B" w14:textId="3D21096D" w:rsidR="00AD516D" w:rsidRPr="003742D5" w:rsidRDefault="00B04D9B" w:rsidP="006F48A9">
      <w:pPr>
        <w:spacing w:line="480" w:lineRule="auto"/>
      </w:pPr>
      <w:r w:rsidRPr="003742D5">
        <w:tab/>
        <w:t>The scale utilizes a 5-</w:t>
      </w:r>
      <w:r w:rsidR="000F6ABC" w:rsidRPr="003742D5">
        <w:t>point rating system that allows the patie</w:t>
      </w:r>
      <w:r w:rsidR="00843187" w:rsidRPr="003742D5">
        <w:t>nt to rate symptom severity as</w:t>
      </w:r>
      <w:r w:rsidR="000F6ABC" w:rsidRPr="003742D5">
        <w:t xml:space="preserve"> none (0 points) mild (1 point) moderate (2 points) severe (3 points) and extremely severe (4 points) (</w:t>
      </w:r>
      <w:r w:rsidR="004671EF" w:rsidRPr="003742D5">
        <w:t>Dinger &amp; Heinemann, 2014; Glaser, et.al., 2011; Heinemann, et.al., 2004</w:t>
      </w:r>
      <w:r w:rsidR="000F6ABC" w:rsidRPr="003742D5">
        <w:t>). The categories (sub-scales) correlate to specific questions: somatic questions are numbers 1,2,3,11; the psychological questions are numbers 4,5,6,7; and the urogenital questions are 8,9,10. This format allows the practitioner to rate each sub scale independently or look at specific complaints within the subsca</w:t>
      </w:r>
      <w:r w:rsidR="006F48A9" w:rsidRPr="003742D5">
        <w:t>le individually for improvement</w:t>
      </w:r>
      <w:r w:rsidR="00AD516D" w:rsidRPr="003742D5">
        <w:t xml:space="preserve">. </w:t>
      </w:r>
      <w:r w:rsidR="00776639" w:rsidRPr="003742D5">
        <w:t>A decrease in symptom severity score over baseline</w:t>
      </w:r>
      <w:r w:rsidR="00810386" w:rsidRPr="003742D5">
        <w:t xml:space="preserve"> of at least 4</w:t>
      </w:r>
      <w:r w:rsidR="00776639" w:rsidRPr="003742D5">
        <w:t>-</w:t>
      </w:r>
      <w:r w:rsidR="004C24E3" w:rsidRPr="003742D5">
        <w:t xml:space="preserve">7 </w:t>
      </w:r>
      <w:r w:rsidR="0084203A" w:rsidRPr="003742D5">
        <w:t>points must be present to establish clinical significance (Dinger &amp; Heinemann, 2014).</w:t>
      </w:r>
      <w:r w:rsidR="00AD516D" w:rsidRPr="003742D5">
        <w:t xml:space="preserve"> </w:t>
      </w:r>
      <w:r w:rsidR="006F48A9" w:rsidRPr="003742D5">
        <w:t xml:space="preserve">For the purposes of this QI project, question number four on the scale addressing the symptoms of depression were </w:t>
      </w:r>
      <w:r w:rsidR="006F3611" w:rsidRPr="003742D5">
        <w:t>a key area of</w:t>
      </w:r>
      <w:r w:rsidR="006F48A9" w:rsidRPr="003742D5">
        <w:t xml:space="preserve"> focus.</w:t>
      </w:r>
      <w:r w:rsidR="00E837D7" w:rsidRPr="003742D5">
        <w:t xml:space="preserve"> </w:t>
      </w:r>
    </w:p>
    <w:p w14:paraId="748051B0" w14:textId="6DBB7D1D" w:rsidR="006F48A9" w:rsidRPr="003742D5" w:rsidRDefault="00592C4F" w:rsidP="006F48A9">
      <w:pPr>
        <w:spacing w:line="480" w:lineRule="auto"/>
        <w:rPr>
          <w:i/>
        </w:rPr>
      </w:pPr>
      <w:r w:rsidRPr="003742D5">
        <w:rPr>
          <w:i/>
        </w:rPr>
        <w:t xml:space="preserve">MRS </w:t>
      </w:r>
      <w:r w:rsidR="006F48A9" w:rsidRPr="003742D5">
        <w:rPr>
          <w:i/>
        </w:rPr>
        <w:t>Reliability and Validity</w:t>
      </w:r>
    </w:p>
    <w:p w14:paraId="02981DA0" w14:textId="49236668" w:rsidR="00DE2199" w:rsidRPr="003742D5" w:rsidRDefault="000F6ABC" w:rsidP="00AF7767">
      <w:pPr>
        <w:spacing w:line="480" w:lineRule="auto"/>
      </w:pPr>
      <w:r w:rsidRPr="003742D5">
        <w:tab/>
      </w:r>
      <w:r w:rsidR="00DE2199" w:rsidRPr="003742D5">
        <w:t xml:space="preserve">In a comprehensive review utilizing a large multinational survey, the reliability and validity of the MRS tool was analyzed. The results of this review revealed </w:t>
      </w:r>
      <w:r w:rsidR="00192B61" w:rsidRPr="003742D5">
        <w:t xml:space="preserve">internal </w:t>
      </w:r>
      <w:r w:rsidR="00DE2199" w:rsidRPr="003742D5">
        <w:t>consistency coefficients ranging between 0.6 and 0.9 across the 9 countries, statistically significant for reliable consi</w:t>
      </w:r>
      <w:r w:rsidR="00192B61" w:rsidRPr="003742D5">
        <w:t>stency;</w:t>
      </w:r>
      <w:r w:rsidR="00DE2199" w:rsidRPr="003742D5">
        <w:t xml:space="preserve"> further</w:t>
      </w:r>
      <w:r w:rsidR="00192B61" w:rsidRPr="003742D5">
        <w:t xml:space="preserve"> they reported a test-retest, Pears</w:t>
      </w:r>
      <w:r w:rsidR="00B04D9B" w:rsidRPr="003742D5">
        <w:t>on's correlation coefficient (r)</w:t>
      </w:r>
      <w:r w:rsidR="00192B61" w:rsidRPr="003742D5">
        <w:t xml:space="preserve"> that showed statistically significant temporal stability of the total scale and its three sub-scales (Heinemann, et.al., 2004). Heinemann</w:t>
      </w:r>
      <w:r w:rsidR="00B04D9B" w:rsidRPr="003742D5">
        <w:t xml:space="preserve"> (2004, p</w:t>
      </w:r>
      <w:r w:rsidR="005B12CD" w:rsidRPr="003742D5">
        <w:t xml:space="preserve"> 1)</w:t>
      </w:r>
      <w:r w:rsidR="00192B61" w:rsidRPr="003742D5">
        <w:t xml:space="preserve"> also concluded the validity of the tool to be stable, and suggests "the scale measures constantly the same phenomenon</w:t>
      </w:r>
      <w:r w:rsidR="005B12CD" w:rsidRPr="003742D5">
        <w:t xml:space="preserve"> in symptomatic women" and is a "high quality tool to </w:t>
      </w:r>
      <w:r w:rsidR="005B12CD" w:rsidRPr="003742D5">
        <w:lastRenderedPageBreak/>
        <w:t>measure and compare HRQOL of aging women in different regions over time" (p.2)</w:t>
      </w:r>
      <w:r w:rsidR="00192B61" w:rsidRPr="003742D5">
        <w:t>.</w:t>
      </w:r>
      <w:r w:rsidR="009C18FA" w:rsidRPr="003742D5">
        <w:t xml:space="preserve"> In an earlier</w:t>
      </w:r>
      <w:r w:rsidR="001773AB" w:rsidRPr="003742D5">
        <w:t xml:space="preserve"> study by Schneider, et.al.,</w:t>
      </w:r>
      <w:r w:rsidR="005B12CD" w:rsidRPr="003742D5">
        <w:t xml:space="preserve"> (2000)</w:t>
      </w:r>
      <w:r w:rsidR="001773AB" w:rsidRPr="003742D5">
        <w:t xml:space="preserve"> </w:t>
      </w:r>
      <w:r w:rsidR="009C18FA" w:rsidRPr="003742D5">
        <w:t xml:space="preserve">the scale </w:t>
      </w:r>
      <w:r w:rsidR="001773AB" w:rsidRPr="003742D5">
        <w:t xml:space="preserve">was noted </w:t>
      </w:r>
      <w:r w:rsidR="004671EF" w:rsidRPr="003742D5">
        <w:t xml:space="preserve">to </w:t>
      </w:r>
      <w:r w:rsidR="009C18FA" w:rsidRPr="003742D5">
        <w:t>be statistically reliable with a Pearson’s correlati</w:t>
      </w:r>
      <w:r w:rsidR="005B12CD" w:rsidRPr="003742D5">
        <w:t>on coefficient of r= 0.60</w:t>
      </w:r>
      <w:r w:rsidR="009C18FA" w:rsidRPr="003742D5">
        <w:t>.</w:t>
      </w:r>
    </w:p>
    <w:p w14:paraId="022F8242" w14:textId="5CC6D128" w:rsidR="006F48A9" w:rsidRPr="003742D5" w:rsidRDefault="00843187" w:rsidP="00AF7767">
      <w:pPr>
        <w:spacing w:line="480" w:lineRule="auto"/>
      </w:pPr>
      <w:r w:rsidRPr="003742D5">
        <w:tab/>
      </w:r>
      <w:r w:rsidR="00192B61" w:rsidRPr="003742D5">
        <w:t>In a</w:t>
      </w:r>
      <w:r w:rsidRPr="003742D5">
        <w:t xml:space="preserve"> study </w:t>
      </w:r>
      <w:r w:rsidR="00192B61" w:rsidRPr="003742D5">
        <w:t xml:space="preserve">by </w:t>
      </w:r>
      <w:r w:rsidR="0055486E" w:rsidRPr="003742D5">
        <w:t>Dinger &amp; Heinemann</w:t>
      </w:r>
      <w:r w:rsidR="005B12CD" w:rsidRPr="003742D5">
        <w:t xml:space="preserve"> (2014)</w:t>
      </w:r>
      <w:r w:rsidR="00192B61" w:rsidRPr="003742D5">
        <w:t xml:space="preserve"> it was</w:t>
      </w:r>
      <w:r w:rsidR="00DE2199" w:rsidRPr="003742D5">
        <w:t xml:space="preserve"> concluded </w:t>
      </w:r>
      <w:r w:rsidR="0055486E" w:rsidRPr="003742D5">
        <w:t>the MRS scale was a suitab</w:t>
      </w:r>
      <w:r w:rsidR="003450B2" w:rsidRPr="003742D5">
        <w:t>le tool to measure the effect of</w:t>
      </w:r>
      <w:r w:rsidR="0055486E" w:rsidRPr="003742D5">
        <w:t xml:space="preserve"> hormone treatment across the entire spectrum of symptomatology of the menopause transition; further, as compared to clinical judgment of the clinician, the tool yielded more consistent, s</w:t>
      </w:r>
      <w:r w:rsidR="005B12CD" w:rsidRPr="003742D5">
        <w:t>table and uniform results</w:t>
      </w:r>
      <w:r w:rsidR="0055486E" w:rsidRPr="003742D5">
        <w:t>.</w:t>
      </w:r>
      <w:r w:rsidR="000F6ABC" w:rsidRPr="003742D5">
        <w:t xml:space="preserve"> </w:t>
      </w:r>
      <w:r w:rsidR="00975EDC" w:rsidRPr="003742D5">
        <w:t xml:space="preserve">Other studies measuring degree of symptoms </w:t>
      </w:r>
      <w:r w:rsidR="004671EF" w:rsidRPr="003742D5">
        <w:t>and</w:t>
      </w:r>
      <w:r w:rsidR="00066C3F" w:rsidRPr="003742D5">
        <w:t>/or</w:t>
      </w:r>
      <w:r w:rsidR="004671EF" w:rsidRPr="003742D5">
        <w:t xml:space="preserve"> </w:t>
      </w:r>
      <w:r w:rsidR="00975EDC" w:rsidRPr="003742D5">
        <w:t>relief from menopausal symptoms</w:t>
      </w:r>
      <w:r w:rsidR="004671EF" w:rsidRPr="003742D5">
        <w:t xml:space="preserve"> after hormone therapy</w:t>
      </w:r>
      <w:r w:rsidR="00975EDC" w:rsidRPr="003742D5">
        <w:t xml:space="preserve"> </w:t>
      </w:r>
      <w:r w:rsidR="003450B2" w:rsidRPr="003742D5">
        <w:t xml:space="preserve">with the MRS </w:t>
      </w:r>
      <w:r w:rsidR="00975EDC" w:rsidRPr="003742D5">
        <w:t>have been found in the literature with statistically significant results (</w:t>
      </w:r>
      <w:proofErr w:type="spellStart"/>
      <w:r w:rsidR="009C18FA" w:rsidRPr="003742D5">
        <w:t>Ashan</w:t>
      </w:r>
      <w:proofErr w:type="spellEnd"/>
      <w:r w:rsidR="009C18FA" w:rsidRPr="003742D5">
        <w:t xml:space="preserve">, et.al., 2015; </w:t>
      </w:r>
      <w:proofErr w:type="spellStart"/>
      <w:r w:rsidR="009C18FA" w:rsidRPr="003742D5">
        <w:t>Chedauri</w:t>
      </w:r>
      <w:proofErr w:type="spellEnd"/>
      <w:r w:rsidR="009C18FA" w:rsidRPr="003742D5">
        <w:t xml:space="preserve">, et.al., 2007; </w:t>
      </w:r>
      <w:proofErr w:type="spellStart"/>
      <w:r w:rsidR="009C18FA" w:rsidRPr="003742D5">
        <w:t>Chuni</w:t>
      </w:r>
      <w:proofErr w:type="spellEnd"/>
      <w:r w:rsidR="009C18FA" w:rsidRPr="003742D5">
        <w:t xml:space="preserve">, et.al., 2011; </w:t>
      </w:r>
      <w:r w:rsidR="00975EDC" w:rsidRPr="003742D5">
        <w:t>Glaser, et.al., 2011;</w:t>
      </w:r>
      <w:r w:rsidR="009C18FA" w:rsidRPr="003742D5">
        <w:t xml:space="preserve"> </w:t>
      </w:r>
      <w:proofErr w:type="spellStart"/>
      <w:r w:rsidR="009C18FA" w:rsidRPr="003742D5">
        <w:t>Morovcova</w:t>
      </w:r>
      <w:proofErr w:type="spellEnd"/>
      <w:r w:rsidR="009C18FA" w:rsidRPr="003742D5">
        <w:t>, et.al., 2014;</w:t>
      </w:r>
      <w:r w:rsidR="00975EDC" w:rsidRPr="003742D5">
        <w:t xml:space="preserve"> Rahman, et.al, 2010;</w:t>
      </w:r>
      <w:r w:rsidR="009C18FA" w:rsidRPr="003742D5">
        <w:t xml:space="preserve"> </w:t>
      </w:r>
      <w:proofErr w:type="spellStart"/>
      <w:r w:rsidR="009C18FA" w:rsidRPr="003742D5">
        <w:t>Wut</w:t>
      </w:r>
      <w:r w:rsidR="00C464AB" w:rsidRPr="003742D5">
        <w:t>tke</w:t>
      </w:r>
      <w:proofErr w:type="spellEnd"/>
      <w:r w:rsidR="009C18FA" w:rsidRPr="003742D5">
        <w:t>, et.al., 2003).</w:t>
      </w:r>
    </w:p>
    <w:p w14:paraId="48229A5D" w14:textId="14D707C8" w:rsidR="00BA5056" w:rsidRPr="003742D5" w:rsidRDefault="00EB7384" w:rsidP="00AF7767">
      <w:pPr>
        <w:spacing w:line="480" w:lineRule="auto"/>
        <w:rPr>
          <w:b/>
        </w:rPr>
      </w:pPr>
      <w:r w:rsidRPr="003742D5">
        <w:rPr>
          <w:b/>
        </w:rPr>
        <w:t>Procedu</w:t>
      </w:r>
      <w:r w:rsidR="00A963F1" w:rsidRPr="003742D5">
        <w:rPr>
          <w:b/>
        </w:rPr>
        <w:t>re</w:t>
      </w:r>
    </w:p>
    <w:p w14:paraId="11D2B393" w14:textId="7796F3E0" w:rsidR="00DE201A" w:rsidRPr="003742D5" w:rsidRDefault="000345D4" w:rsidP="00AF7767">
      <w:pPr>
        <w:spacing w:line="480" w:lineRule="auto"/>
      </w:pPr>
      <w:r w:rsidRPr="003742D5">
        <w:tab/>
      </w:r>
      <w:r w:rsidR="00681835" w:rsidRPr="003742D5">
        <w:t>Every</w:t>
      </w:r>
      <w:r w:rsidR="002F3653" w:rsidRPr="003742D5">
        <w:t xml:space="preserve"> new</w:t>
      </w:r>
      <w:r w:rsidRPr="003742D5">
        <w:t xml:space="preserve"> </w:t>
      </w:r>
      <w:r w:rsidR="002F3653" w:rsidRPr="003742D5">
        <w:t xml:space="preserve">female </w:t>
      </w:r>
      <w:r w:rsidRPr="003742D5">
        <w:t xml:space="preserve">patient </w:t>
      </w:r>
      <w:r w:rsidR="002F3653" w:rsidRPr="003742D5">
        <w:t xml:space="preserve">to the practice </w:t>
      </w:r>
      <w:r w:rsidR="00E025A4" w:rsidRPr="003742D5">
        <w:t>being seen for a hormone evaluation consultation</w:t>
      </w:r>
      <w:r w:rsidR="00C55CD4" w:rsidRPr="003742D5">
        <w:t>,</w:t>
      </w:r>
      <w:r w:rsidR="00E025A4" w:rsidRPr="003742D5">
        <w:t xml:space="preserve"> with or without</w:t>
      </w:r>
      <w:r w:rsidRPr="003742D5">
        <w:t xml:space="preserve"> treatment</w:t>
      </w:r>
      <w:r w:rsidR="00C55CD4" w:rsidRPr="003742D5">
        <w:t>,</w:t>
      </w:r>
      <w:r w:rsidRPr="003742D5">
        <w:t xml:space="preserve"> completes a baseline MRS questionnaire</w:t>
      </w:r>
      <w:r w:rsidR="00E025A4" w:rsidRPr="003742D5">
        <w:t xml:space="preserve"> along with comprehensive laboratory data</w:t>
      </w:r>
      <w:r w:rsidRPr="003742D5">
        <w:t xml:space="preserve"> to evaluate</w:t>
      </w:r>
      <w:r w:rsidR="00E025A4" w:rsidRPr="003742D5">
        <w:t xml:space="preserve"> the subjective and objective presence of hormone deficiency</w:t>
      </w:r>
      <w:r w:rsidR="002F3653" w:rsidRPr="003742D5">
        <w:t>,</w:t>
      </w:r>
      <w:r w:rsidR="00E025A4" w:rsidRPr="003742D5">
        <w:t xml:space="preserve"> as well as assess the subjective severity of sympt</w:t>
      </w:r>
      <w:r w:rsidR="005B12CD" w:rsidRPr="003742D5">
        <w:t>oms in the three common domains:</w:t>
      </w:r>
      <w:r w:rsidR="00E025A4" w:rsidRPr="003742D5">
        <w:t xml:space="preserve"> somatic</w:t>
      </w:r>
      <w:r w:rsidR="00803410" w:rsidRPr="003742D5">
        <w:t>, psychological and urogenital.</w:t>
      </w:r>
      <w:r w:rsidR="000749B4" w:rsidRPr="003742D5">
        <w:t xml:space="preserve"> </w:t>
      </w:r>
      <w:r w:rsidR="00E025A4" w:rsidRPr="003742D5">
        <w:t>The MRS tool not only assesses baseline status for comparison data, but also assists the healthcare provider in formulating an individualized plan of care for the patient</w:t>
      </w:r>
      <w:r w:rsidR="00592C4F" w:rsidRPr="003742D5">
        <w:t xml:space="preserve"> at consultation and again at follow up</w:t>
      </w:r>
      <w:r w:rsidR="00E025A4" w:rsidRPr="003742D5">
        <w:t xml:space="preserve">. </w:t>
      </w:r>
    </w:p>
    <w:p w14:paraId="014D4D76" w14:textId="1FA70C2C" w:rsidR="00A903E5" w:rsidRPr="003742D5" w:rsidRDefault="00A903E5" w:rsidP="00AF7767">
      <w:pPr>
        <w:spacing w:line="480" w:lineRule="auto"/>
      </w:pPr>
      <w:r w:rsidRPr="003742D5">
        <w:tab/>
        <w:t xml:space="preserve">After assessment and evaluation of pertinent subjective and objective data, the clinical plan is implemented. If the patients clinical picture is one of </w:t>
      </w:r>
      <w:r w:rsidR="002F3653" w:rsidRPr="003742D5">
        <w:t xml:space="preserve">estrogen and/or </w:t>
      </w:r>
      <w:r w:rsidRPr="003742D5">
        <w:t>androgen deficiency syndrome (ADS)</w:t>
      </w:r>
      <w:r w:rsidR="002F3653" w:rsidRPr="003742D5">
        <w:t>,</w:t>
      </w:r>
      <w:r w:rsidRPr="003742D5">
        <w:t xml:space="preserve"> treatment options for </w:t>
      </w:r>
      <w:r w:rsidR="002F3653" w:rsidRPr="003742D5">
        <w:t xml:space="preserve">hormone </w:t>
      </w:r>
      <w:r w:rsidRPr="003742D5">
        <w:t xml:space="preserve">replacement are </w:t>
      </w:r>
      <w:r w:rsidRPr="003742D5">
        <w:lastRenderedPageBreak/>
        <w:t>discussed with the patient</w:t>
      </w:r>
      <w:r w:rsidR="002F3653" w:rsidRPr="003742D5">
        <w:t xml:space="preserve"> and informed consent is obtained</w:t>
      </w:r>
      <w:r w:rsidRPr="003742D5">
        <w:t xml:space="preserve">. The treatment of choice for </w:t>
      </w:r>
      <w:r w:rsidR="002F3653" w:rsidRPr="003742D5">
        <w:t>hormone</w:t>
      </w:r>
      <w:r w:rsidRPr="003742D5">
        <w:t xml:space="preserve"> replacement in </w:t>
      </w:r>
      <w:r w:rsidR="002F3653" w:rsidRPr="003742D5">
        <w:t>the study</w:t>
      </w:r>
      <w:r w:rsidRPr="003742D5">
        <w:t xml:space="preserve"> clinics is subcutaneous hormone pellet implant. </w:t>
      </w:r>
      <w:r w:rsidR="001D542F" w:rsidRPr="003742D5">
        <w:t xml:space="preserve">Response to treatment is gradual with </w:t>
      </w:r>
      <w:r w:rsidR="005B12CD" w:rsidRPr="003742D5">
        <w:t xml:space="preserve">a </w:t>
      </w:r>
      <w:r w:rsidR="001D542F" w:rsidRPr="003742D5">
        <w:t>peak response at 4-5 weeks post pellet insertion</w:t>
      </w:r>
      <w:r w:rsidR="00592C4F" w:rsidRPr="003742D5">
        <w:t>, hence the timeframe for follow up data collection and visit with practitioner</w:t>
      </w:r>
      <w:r w:rsidR="001D542F" w:rsidRPr="003742D5">
        <w:t>.</w:t>
      </w:r>
    </w:p>
    <w:p w14:paraId="3E66F889" w14:textId="77D9DFAA" w:rsidR="00E025A4" w:rsidRPr="003742D5" w:rsidRDefault="008C4D6D" w:rsidP="00AF7767">
      <w:pPr>
        <w:spacing w:line="480" w:lineRule="auto"/>
      </w:pPr>
      <w:r w:rsidRPr="003742D5">
        <w:tab/>
      </w:r>
      <w:r w:rsidR="006F5AF4" w:rsidRPr="003742D5">
        <w:t>The pre</w:t>
      </w:r>
      <w:r w:rsidR="005B12CD" w:rsidRPr="003742D5">
        <w:t xml:space="preserve">- and post- </w:t>
      </w:r>
      <w:r w:rsidR="006F5AF4" w:rsidRPr="003742D5">
        <w:t xml:space="preserve">MRS questionnaires are </w:t>
      </w:r>
      <w:r w:rsidR="002F3653" w:rsidRPr="003742D5">
        <w:t>electronically</w:t>
      </w:r>
      <w:r w:rsidR="006F5AF4" w:rsidRPr="003742D5">
        <w:t xml:space="preserve"> printed </w:t>
      </w:r>
      <w:r w:rsidR="002F3653" w:rsidRPr="003742D5">
        <w:t xml:space="preserve">with the patient’s chart ID number </w:t>
      </w:r>
      <w:r w:rsidR="006F5AF4" w:rsidRPr="003742D5">
        <w:t>and filled out by hand</w:t>
      </w:r>
      <w:r w:rsidR="002F3653" w:rsidRPr="003742D5">
        <w:t xml:space="preserve"> by the patient</w:t>
      </w:r>
      <w:r w:rsidR="00142C71" w:rsidRPr="003742D5">
        <w:t xml:space="preserve"> prior to the visit with the practitioner</w:t>
      </w:r>
      <w:r w:rsidR="002F3653" w:rsidRPr="003742D5">
        <w:t xml:space="preserve">; </w:t>
      </w:r>
      <w:r w:rsidR="00142C71" w:rsidRPr="003742D5">
        <w:t xml:space="preserve">after the initial consultation, </w:t>
      </w:r>
      <w:r w:rsidR="002F3653" w:rsidRPr="003742D5">
        <w:t>the form is</w:t>
      </w:r>
      <w:r w:rsidR="006F5AF4" w:rsidRPr="003742D5">
        <w:t xml:space="preserve"> then scanned and uploaded into the patients EHR. </w:t>
      </w:r>
      <w:r w:rsidR="00DE201A" w:rsidRPr="003742D5">
        <w:t>Th</w:t>
      </w:r>
      <w:r w:rsidR="00142C71" w:rsidRPr="003742D5">
        <w:t xml:space="preserve">ere are multiple staff members </w:t>
      </w:r>
      <w:r w:rsidR="00DE201A" w:rsidRPr="003742D5">
        <w:t xml:space="preserve">involved in the process of </w:t>
      </w:r>
      <w:r w:rsidR="0053380A" w:rsidRPr="003742D5">
        <w:t xml:space="preserve">the </w:t>
      </w:r>
      <w:r w:rsidR="00B81FF1" w:rsidRPr="003742D5">
        <w:t>pre-intervention</w:t>
      </w:r>
      <w:r w:rsidR="006F5AF4" w:rsidRPr="003742D5">
        <w:t xml:space="preserve"> </w:t>
      </w:r>
      <w:r w:rsidR="00DE201A" w:rsidRPr="003742D5">
        <w:t>MRS data collection: the front office coordinators who give the patient the tool to fill out upon arrival with the rest of their</w:t>
      </w:r>
      <w:r w:rsidR="006F5AF4" w:rsidRPr="003742D5">
        <w:t xml:space="preserve"> initial</w:t>
      </w:r>
      <w:r w:rsidR="00DE201A" w:rsidRPr="003742D5">
        <w:t xml:space="preserve"> paperwork; the medical assistant who takes the patient back to the room for intake</w:t>
      </w:r>
      <w:r w:rsidR="006F5AF4" w:rsidRPr="003742D5">
        <w:t xml:space="preserve"> and review of paperwork</w:t>
      </w:r>
      <w:r w:rsidR="00DE201A" w:rsidRPr="003742D5">
        <w:t>; the nurse practitioner</w:t>
      </w:r>
      <w:r w:rsidR="006F5AF4" w:rsidRPr="003742D5">
        <w:t xml:space="preserve"> (NP)</w:t>
      </w:r>
      <w:r w:rsidR="00DE201A" w:rsidRPr="003742D5">
        <w:t xml:space="preserve"> who reviews the initial MRS with the patient</w:t>
      </w:r>
      <w:r w:rsidR="006F5AF4" w:rsidRPr="003742D5">
        <w:t xml:space="preserve"> along with other pertinent data</w:t>
      </w:r>
      <w:r w:rsidR="00DE201A" w:rsidRPr="003742D5">
        <w:t>; and la</w:t>
      </w:r>
      <w:r w:rsidR="005B12CD" w:rsidRPr="003742D5">
        <w:t>stly the check-</w:t>
      </w:r>
      <w:r w:rsidR="00DE201A" w:rsidRPr="003742D5">
        <w:t xml:space="preserve">out coordinator who scans and uploads the </w:t>
      </w:r>
      <w:r w:rsidR="00142C71" w:rsidRPr="003742D5">
        <w:t xml:space="preserve">completed </w:t>
      </w:r>
      <w:r w:rsidR="00DE201A" w:rsidRPr="003742D5">
        <w:t xml:space="preserve">survey directly into the patients EHR under a designated tab </w:t>
      </w:r>
      <w:r w:rsidR="004671EF" w:rsidRPr="003742D5">
        <w:t>labeled</w:t>
      </w:r>
      <w:r w:rsidR="00DE201A" w:rsidRPr="003742D5">
        <w:t xml:space="preserve"> </w:t>
      </w:r>
      <w:r w:rsidR="004671EF" w:rsidRPr="003742D5">
        <w:t>"</w:t>
      </w:r>
      <w:r w:rsidR="00DE201A" w:rsidRPr="003742D5">
        <w:t>MRS.</w:t>
      </w:r>
      <w:r w:rsidR="004671EF" w:rsidRPr="003742D5">
        <w:t>"</w:t>
      </w:r>
      <w:r w:rsidR="00DE201A" w:rsidRPr="003742D5">
        <w:t xml:space="preserve"> </w:t>
      </w:r>
    </w:p>
    <w:p w14:paraId="28DB11B1" w14:textId="66CEBD74" w:rsidR="002C0578" w:rsidRPr="003742D5" w:rsidRDefault="00E025A4" w:rsidP="005E571B">
      <w:pPr>
        <w:spacing w:line="480" w:lineRule="auto"/>
      </w:pPr>
      <w:r w:rsidRPr="003742D5">
        <w:tab/>
      </w:r>
      <w:r w:rsidR="005E571B" w:rsidRPr="003742D5">
        <w:t xml:space="preserve">At the close of the initial </w:t>
      </w:r>
      <w:r w:rsidR="00E837D7" w:rsidRPr="003742D5">
        <w:t>int</w:t>
      </w:r>
      <w:r w:rsidR="005E571B" w:rsidRPr="003742D5">
        <w:t>er</w:t>
      </w:r>
      <w:r w:rsidR="00E837D7" w:rsidRPr="003742D5">
        <w:t>v</w:t>
      </w:r>
      <w:r w:rsidR="005E571B" w:rsidRPr="003742D5">
        <w:t>ention appointment, t</w:t>
      </w:r>
      <w:r w:rsidRPr="003742D5">
        <w:t xml:space="preserve">he patient is </w:t>
      </w:r>
      <w:r w:rsidR="00681835" w:rsidRPr="003742D5">
        <w:t>scheduled</w:t>
      </w:r>
      <w:r w:rsidRPr="003742D5">
        <w:t xml:space="preserve"> to receive post therapy lab work</w:t>
      </w:r>
      <w:r w:rsidR="00681835" w:rsidRPr="003742D5">
        <w:t xml:space="preserve"> at 5-6 weeks post intervention,</w:t>
      </w:r>
      <w:r w:rsidRPr="003742D5">
        <w:t xml:space="preserve"> and </w:t>
      </w:r>
      <w:r w:rsidR="005B12CD" w:rsidRPr="003742D5">
        <w:t xml:space="preserve">a </w:t>
      </w:r>
      <w:r w:rsidRPr="003742D5">
        <w:t xml:space="preserve">follow up </w:t>
      </w:r>
      <w:r w:rsidR="003A3CB0" w:rsidRPr="003742D5">
        <w:t xml:space="preserve">appointment </w:t>
      </w:r>
      <w:r w:rsidR="00681835" w:rsidRPr="003742D5">
        <w:t>6-7</w:t>
      </w:r>
      <w:r w:rsidR="006F5AF4" w:rsidRPr="003742D5">
        <w:t xml:space="preserve"> weeks after </w:t>
      </w:r>
      <w:r w:rsidR="00681835" w:rsidRPr="003742D5">
        <w:t>therapy. At the follow up visit,</w:t>
      </w:r>
      <w:r w:rsidR="00B81FF1" w:rsidRPr="003742D5">
        <w:t xml:space="preserve"> a post-intervention </w:t>
      </w:r>
      <w:r w:rsidRPr="003742D5">
        <w:t>MRS questionnaire is obtained</w:t>
      </w:r>
      <w:r w:rsidR="006F5AF4" w:rsidRPr="003742D5">
        <w:t xml:space="preserve"> following the same steps outlined</w:t>
      </w:r>
      <w:r w:rsidR="00E231B5" w:rsidRPr="003742D5">
        <w:t xml:space="preserve"> </w:t>
      </w:r>
      <w:r w:rsidR="00B81FF1" w:rsidRPr="003742D5">
        <w:t>in the pre-intervention</w:t>
      </w:r>
      <w:r w:rsidR="006F5AF4" w:rsidRPr="003742D5">
        <w:t xml:space="preserve"> collection</w:t>
      </w:r>
      <w:r w:rsidRPr="003742D5">
        <w:t xml:space="preserve">. Results of the patient’s </w:t>
      </w:r>
      <w:r w:rsidR="00071A8F" w:rsidRPr="003742D5">
        <w:t>post-intervention</w:t>
      </w:r>
      <w:r w:rsidRPr="003742D5">
        <w:t xml:space="preserve"> laboratory</w:t>
      </w:r>
      <w:r w:rsidR="005B12CD" w:rsidRPr="003742D5">
        <w:t xml:space="preserve"> work</w:t>
      </w:r>
      <w:r w:rsidRPr="003742D5">
        <w:t xml:space="preserve"> and post</w:t>
      </w:r>
      <w:r w:rsidR="00071A8F" w:rsidRPr="003742D5">
        <w:t>- intervention</w:t>
      </w:r>
      <w:r w:rsidRPr="003742D5">
        <w:t xml:space="preserve"> MRS questionnaire are analyzed, compared to pre-</w:t>
      </w:r>
      <w:r w:rsidR="00071A8F" w:rsidRPr="003742D5">
        <w:t xml:space="preserve"> intervention </w:t>
      </w:r>
      <w:r w:rsidRPr="003742D5">
        <w:t xml:space="preserve">data and reviewed </w:t>
      </w:r>
      <w:r w:rsidR="006F5AF4" w:rsidRPr="003742D5">
        <w:t xml:space="preserve">by the NP </w:t>
      </w:r>
      <w:r w:rsidRPr="003742D5">
        <w:t>with the patient</w:t>
      </w:r>
      <w:r w:rsidR="005E571B" w:rsidRPr="003742D5">
        <w:t xml:space="preserve"> at the follow up appointment</w:t>
      </w:r>
      <w:r w:rsidRPr="003742D5">
        <w:t xml:space="preserve">; adjustments to therapy, if needed, are made at that time. The patient is reevaluated and treated on a PRN </w:t>
      </w:r>
      <w:r w:rsidRPr="003742D5">
        <w:lastRenderedPageBreak/>
        <w:t>basis, the a</w:t>
      </w:r>
      <w:r w:rsidR="006D1A8D" w:rsidRPr="003742D5">
        <w:t>verage timeframe of which is 3-4</w:t>
      </w:r>
      <w:r w:rsidRPr="003742D5">
        <w:t xml:space="preserve"> months</w:t>
      </w:r>
      <w:r w:rsidR="003A3CB0" w:rsidRPr="003742D5">
        <w:t xml:space="preserve"> for females</w:t>
      </w:r>
      <w:r w:rsidR="004252B7" w:rsidRPr="003742D5">
        <w:t xml:space="preserve"> (see process flow chart, Appendix C)</w:t>
      </w:r>
      <w:r w:rsidRPr="003742D5">
        <w:t>.</w:t>
      </w:r>
    </w:p>
    <w:p w14:paraId="57E34355" w14:textId="7F1BF5E5" w:rsidR="00681835" w:rsidRPr="003742D5" w:rsidRDefault="00271C02" w:rsidP="005E571B">
      <w:pPr>
        <w:spacing w:line="480" w:lineRule="auto"/>
        <w:rPr>
          <w:b/>
        </w:rPr>
      </w:pPr>
      <w:r w:rsidRPr="003742D5">
        <w:rPr>
          <w:b/>
        </w:rPr>
        <w:t>Data Collection</w:t>
      </w:r>
    </w:p>
    <w:p w14:paraId="3403646C" w14:textId="013058E2" w:rsidR="00EB412C" w:rsidRPr="003742D5" w:rsidRDefault="00EB412C" w:rsidP="005E571B">
      <w:pPr>
        <w:spacing w:line="480" w:lineRule="auto"/>
        <w:rPr>
          <w:i/>
        </w:rPr>
      </w:pPr>
      <w:r w:rsidRPr="003742D5">
        <w:rPr>
          <w:i/>
        </w:rPr>
        <w:t>Dashboard Creation</w:t>
      </w:r>
    </w:p>
    <w:p w14:paraId="000690CB" w14:textId="533AAFC5" w:rsidR="00CC69A7" w:rsidRPr="003742D5" w:rsidRDefault="001A7C5D" w:rsidP="00CC69A7">
      <w:pPr>
        <w:spacing w:line="480" w:lineRule="auto"/>
      </w:pPr>
      <w:r w:rsidRPr="003742D5">
        <w:tab/>
      </w:r>
      <w:r w:rsidR="00F57A07" w:rsidRPr="003742D5">
        <w:t>The dashboard</w:t>
      </w:r>
      <w:r w:rsidR="00271C02" w:rsidRPr="003742D5">
        <w:t xml:space="preserve"> for data collection </w:t>
      </w:r>
      <w:r w:rsidR="00F57A07" w:rsidRPr="003742D5">
        <w:t>of this retrospective chart</w:t>
      </w:r>
      <w:r w:rsidR="00271C02" w:rsidRPr="003742D5">
        <w:t xml:space="preserve"> analysis was created in Excel format and placed on the clinic’s Microsoft Office 365 secure SharePoint platform. </w:t>
      </w:r>
      <w:r w:rsidR="00CC69A7" w:rsidRPr="003742D5">
        <w:t>The goals of this project were two-fold: the primary goal was to create a dashboard for data collection to evaluate compliance with follow up labs and visit</w:t>
      </w:r>
      <w:r w:rsidR="00F57A07" w:rsidRPr="003742D5">
        <w:t xml:space="preserve"> with prac</w:t>
      </w:r>
      <w:r w:rsidR="00071A8F" w:rsidRPr="003742D5">
        <w:t>titioner and completion of post-</w:t>
      </w:r>
      <w:r w:rsidR="00F57A07" w:rsidRPr="003742D5">
        <w:t>intervention MRS</w:t>
      </w:r>
      <w:r w:rsidR="00CC69A7" w:rsidRPr="003742D5">
        <w:t>; the secondary goal was to utilize the dashboard to collect data for future evaluation of statistically significant changes in symptoms of depression after initiation of androgen therapy</w:t>
      </w:r>
      <w:r w:rsidR="00F57A07" w:rsidRPr="003742D5">
        <w:t>,</w:t>
      </w:r>
      <w:r w:rsidR="00CC69A7" w:rsidRPr="003742D5">
        <w:t xml:space="preserve"> and </w:t>
      </w:r>
      <w:r w:rsidR="00F57A07" w:rsidRPr="003742D5">
        <w:t>to evaluate need for</w:t>
      </w:r>
      <w:r w:rsidR="00CC69A7" w:rsidRPr="003742D5">
        <w:t xml:space="preserve"> </w:t>
      </w:r>
      <w:r w:rsidR="00F57A07" w:rsidRPr="003742D5">
        <w:t xml:space="preserve">further </w:t>
      </w:r>
      <w:r w:rsidR="00CC69A7" w:rsidRPr="003742D5">
        <w:t xml:space="preserve">interventions and follow up for patients whose post MRS depression scores remained equivocal or worsened. </w:t>
      </w:r>
    </w:p>
    <w:p w14:paraId="42DE37BB" w14:textId="6544C6DB" w:rsidR="00271C02" w:rsidRPr="003742D5" w:rsidRDefault="00271C02" w:rsidP="00CC69A7">
      <w:pPr>
        <w:spacing w:line="480" w:lineRule="auto"/>
        <w:ind w:firstLine="720"/>
      </w:pPr>
      <w:r w:rsidRPr="003742D5">
        <w:t xml:space="preserve">The primary </w:t>
      </w:r>
      <w:r w:rsidR="00F57A07" w:rsidRPr="003742D5">
        <w:t xml:space="preserve">de-identified </w:t>
      </w:r>
      <w:r w:rsidRPr="003742D5">
        <w:t>data collection sheet for this project included columns for patient’s age, appointment date,</w:t>
      </w:r>
      <w:r w:rsidR="00C87D37" w:rsidRPr="003742D5">
        <w:t xml:space="preserve"> presence of</w:t>
      </w:r>
      <w:r w:rsidRPr="003742D5">
        <w:t xml:space="preserve"> pre-MRS documentation, intervention</w:t>
      </w:r>
      <w:r w:rsidR="00F57A07" w:rsidRPr="003742D5">
        <w:t xml:space="preserve"> verification</w:t>
      </w:r>
      <w:r w:rsidRPr="003742D5">
        <w:t xml:space="preserve">, </w:t>
      </w:r>
      <w:r w:rsidR="00C87D37" w:rsidRPr="003742D5">
        <w:t xml:space="preserve">presence of </w:t>
      </w:r>
      <w:r w:rsidRPr="003742D5">
        <w:t xml:space="preserve">post lab documentation, </w:t>
      </w:r>
      <w:r w:rsidR="00D6761F" w:rsidRPr="003742D5">
        <w:t>and</w:t>
      </w:r>
      <w:r w:rsidR="00C87D37" w:rsidRPr="003742D5">
        <w:t xml:space="preserve"> presence of</w:t>
      </w:r>
      <w:r w:rsidR="00D6761F" w:rsidRPr="003742D5">
        <w:t xml:space="preserve"> </w:t>
      </w:r>
      <w:r w:rsidRPr="003742D5">
        <w:t>follow up appointment/post MRS documentation</w:t>
      </w:r>
      <w:r w:rsidR="00C87D37" w:rsidRPr="003742D5">
        <w:t>, indicated by a “yes” (present) or “no” (absent) (Appendix D)</w:t>
      </w:r>
      <w:r w:rsidR="00D6761F" w:rsidRPr="003742D5">
        <w:t>.</w:t>
      </w:r>
      <w:r w:rsidR="005F79C3" w:rsidRPr="003742D5">
        <w:t xml:space="preserve"> </w:t>
      </w:r>
      <w:r w:rsidR="00350309" w:rsidRPr="003742D5">
        <w:t>An additional Excel spreadsh</w:t>
      </w:r>
      <w:r w:rsidR="000362E1" w:rsidRPr="003742D5">
        <w:t>eet</w:t>
      </w:r>
      <w:r w:rsidR="00350309" w:rsidRPr="003742D5">
        <w:t xml:space="preserve"> was</w:t>
      </w:r>
      <w:r w:rsidR="000362E1" w:rsidRPr="003742D5">
        <w:t xml:space="preserve"> created</w:t>
      </w:r>
      <w:r w:rsidR="00350309" w:rsidRPr="003742D5">
        <w:t xml:space="preserve"> for</w:t>
      </w:r>
      <w:r w:rsidR="00AE2110" w:rsidRPr="003742D5">
        <w:t xml:space="preserve"> future evaluation of response to t</w:t>
      </w:r>
      <w:r w:rsidR="00D91C80" w:rsidRPr="003742D5">
        <w:t xml:space="preserve">reatment, and included </w:t>
      </w:r>
      <w:r w:rsidR="00AE2110" w:rsidRPr="003742D5">
        <w:t>a column for the pre-intervention MRS</w:t>
      </w:r>
      <w:r w:rsidR="007C0DCB" w:rsidRPr="003742D5">
        <w:t xml:space="preserve"> depression</w:t>
      </w:r>
      <w:r w:rsidR="00AE2110" w:rsidRPr="003742D5">
        <w:t xml:space="preserve"> score</w:t>
      </w:r>
      <w:r w:rsidR="007C0DCB" w:rsidRPr="003742D5">
        <w:t>, a column for the post-intervention MRS depression score, and three subsequent columns for decreased, equivocal and increased scores respectively; the last column</w:t>
      </w:r>
      <w:r w:rsidR="00F57A07" w:rsidRPr="003742D5">
        <w:t xml:space="preserve"> computed </w:t>
      </w:r>
      <w:r w:rsidR="007C0DCB" w:rsidRPr="003742D5">
        <w:t>a calculated change in rating between</w:t>
      </w:r>
      <w:r w:rsidR="00F57A07" w:rsidRPr="003742D5">
        <w:t xml:space="preserve"> the</w:t>
      </w:r>
      <w:r w:rsidR="007C0DCB" w:rsidRPr="003742D5">
        <w:t xml:space="preserve"> </w:t>
      </w:r>
      <w:r w:rsidR="00E2693B" w:rsidRPr="003742D5">
        <w:t>pre-and</w:t>
      </w:r>
      <w:r w:rsidR="007C0DCB" w:rsidRPr="003742D5">
        <w:t xml:space="preserve"> </w:t>
      </w:r>
      <w:r w:rsidR="00F02721" w:rsidRPr="003742D5">
        <w:t>post-scores</w:t>
      </w:r>
      <w:r w:rsidR="00F57A07" w:rsidRPr="003742D5">
        <w:t xml:space="preserve"> for each patient</w:t>
      </w:r>
      <w:r w:rsidR="003C5D98" w:rsidRPr="003742D5">
        <w:t xml:space="preserve"> (Appendix E)</w:t>
      </w:r>
      <w:r w:rsidR="000362E1" w:rsidRPr="003742D5">
        <w:t xml:space="preserve">. </w:t>
      </w:r>
    </w:p>
    <w:p w14:paraId="6753CC36" w14:textId="77777777" w:rsidR="00071A8F" w:rsidRPr="003742D5" w:rsidRDefault="00071A8F" w:rsidP="00CC69A7">
      <w:pPr>
        <w:spacing w:line="480" w:lineRule="auto"/>
        <w:ind w:firstLine="720"/>
      </w:pPr>
    </w:p>
    <w:p w14:paraId="512C8345" w14:textId="2F357286" w:rsidR="003C59C8" w:rsidRPr="003742D5" w:rsidRDefault="003C59C8" w:rsidP="00AF7767">
      <w:pPr>
        <w:spacing w:line="480" w:lineRule="auto"/>
        <w:rPr>
          <w:i/>
        </w:rPr>
      </w:pPr>
      <w:r w:rsidRPr="003742D5">
        <w:rPr>
          <w:i/>
        </w:rPr>
        <w:t>Data Collection Process</w:t>
      </w:r>
    </w:p>
    <w:p w14:paraId="3BB6616E" w14:textId="744CD9B4" w:rsidR="00E27964" w:rsidRPr="003742D5" w:rsidRDefault="00271C02" w:rsidP="00F93D92">
      <w:pPr>
        <w:spacing w:line="480" w:lineRule="auto"/>
        <w:ind w:firstLine="720"/>
      </w:pPr>
      <w:r w:rsidRPr="003742D5">
        <w:t>Once the data collection spreadsheet</w:t>
      </w:r>
      <w:r w:rsidR="003C59C8" w:rsidRPr="003742D5">
        <w:t>s were</w:t>
      </w:r>
      <w:r w:rsidRPr="003742D5">
        <w:t xml:space="preserve"> c</w:t>
      </w:r>
      <w:r w:rsidR="00E27964" w:rsidRPr="003742D5">
        <w:t>reated</w:t>
      </w:r>
      <w:r w:rsidRPr="003742D5">
        <w:t xml:space="preserve">, a </w:t>
      </w:r>
      <w:r w:rsidR="005E26A4" w:rsidRPr="003742D5">
        <w:t xml:space="preserve">report of all new female patients to the practice since January </w:t>
      </w:r>
      <w:r w:rsidR="00DC1AED" w:rsidRPr="003742D5">
        <w:t xml:space="preserve">2017 </w:t>
      </w:r>
      <w:r w:rsidR="00681835" w:rsidRPr="003742D5">
        <w:t>was</w:t>
      </w:r>
      <w:r w:rsidR="00DC1AED" w:rsidRPr="003742D5">
        <w:t xml:space="preserve"> obtained</w:t>
      </w:r>
      <w:r w:rsidRPr="003742D5">
        <w:t xml:space="preserve"> by generating a report from the clinics EHR based on appointment type</w:t>
      </w:r>
      <w:r w:rsidR="00DC1AED" w:rsidRPr="003742D5">
        <w:t>. I</w:t>
      </w:r>
      <w:r w:rsidR="005E26A4" w:rsidRPr="003742D5">
        <w:t>nclusion criteria w</w:t>
      </w:r>
      <w:r w:rsidR="00681835" w:rsidRPr="003742D5">
        <w:t xml:space="preserve">as </w:t>
      </w:r>
      <w:r w:rsidR="005E26A4" w:rsidRPr="003742D5">
        <w:t>utilized to filter charts to be reviewed for the study.</w:t>
      </w:r>
      <w:r w:rsidR="00803410" w:rsidRPr="003742D5">
        <w:t xml:space="preserve"> Once charts of patien</w:t>
      </w:r>
      <w:r w:rsidR="00681835" w:rsidRPr="003742D5">
        <w:t>ts who meet inclusion criteria we</w:t>
      </w:r>
      <w:r w:rsidR="00803410" w:rsidRPr="003742D5">
        <w:t xml:space="preserve">re obtained, the </w:t>
      </w:r>
      <w:r w:rsidRPr="003742D5">
        <w:t>pre-and</w:t>
      </w:r>
      <w:r w:rsidR="00803410" w:rsidRPr="003742D5">
        <w:t xml:space="preserve"> </w:t>
      </w:r>
      <w:r w:rsidR="00F02721" w:rsidRPr="003742D5">
        <w:t>post-treatment</w:t>
      </w:r>
      <w:r w:rsidR="00681835" w:rsidRPr="003742D5">
        <w:t xml:space="preserve"> MRS for that patient was</w:t>
      </w:r>
      <w:r w:rsidRPr="003742D5">
        <w:t xml:space="preserve"> </w:t>
      </w:r>
      <w:r w:rsidR="00803410" w:rsidRPr="003742D5">
        <w:t>checked for correlati</w:t>
      </w:r>
      <w:r w:rsidR="00681835" w:rsidRPr="003742D5">
        <w:t>ng medical record numbers that we</w:t>
      </w:r>
      <w:r w:rsidR="00803410" w:rsidRPr="003742D5">
        <w:t xml:space="preserve">re consistent with the patient medical record number prior to downloading. </w:t>
      </w:r>
    </w:p>
    <w:p w14:paraId="5203294A" w14:textId="1CEA139A" w:rsidR="000362E1" w:rsidRPr="003742D5" w:rsidRDefault="00803410" w:rsidP="00F93D92">
      <w:pPr>
        <w:spacing w:line="480" w:lineRule="auto"/>
        <w:ind w:firstLine="720"/>
      </w:pPr>
      <w:r w:rsidRPr="003742D5">
        <w:t xml:space="preserve">Once the </w:t>
      </w:r>
      <w:r w:rsidR="00681835" w:rsidRPr="003742D5">
        <w:t>individual pre/post surveys wer</w:t>
      </w:r>
      <w:r w:rsidR="002726DD" w:rsidRPr="003742D5">
        <w:t xml:space="preserve">e </w:t>
      </w:r>
      <w:r w:rsidR="00DE3C75" w:rsidRPr="003742D5">
        <w:t>identified</w:t>
      </w:r>
      <w:r w:rsidR="00E27964" w:rsidRPr="003742D5">
        <w:t>,</w:t>
      </w:r>
      <w:r w:rsidR="00DE3C75" w:rsidRPr="003742D5">
        <w:t xml:space="preserve"> they </w:t>
      </w:r>
      <w:r w:rsidR="00271C02" w:rsidRPr="003742D5">
        <w:t>were</w:t>
      </w:r>
      <w:r w:rsidR="00DE3C75" w:rsidRPr="003742D5">
        <w:t xml:space="preserve"> directly downloaded and sto</w:t>
      </w:r>
      <w:r w:rsidR="00884DD4" w:rsidRPr="003742D5">
        <w:t>red in designated folders on a</w:t>
      </w:r>
      <w:r w:rsidR="00DE3C75" w:rsidRPr="003742D5">
        <w:t xml:space="preserve"> Microsoft Office</w:t>
      </w:r>
      <w:r w:rsidR="002726DD" w:rsidRPr="003742D5">
        <w:t xml:space="preserve"> encrypted </w:t>
      </w:r>
      <w:r w:rsidR="00DE3C75" w:rsidRPr="003742D5">
        <w:t>remote desktop</w:t>
      </w:r>
      <w:r w:rsidR="00E27964" w:rsidRPr="003742D5">
        <w:t xml:space="preserve"> for future analysis of results</w:t>
      </w:r>
      <w:r w:rsidR="00DE3C75" w:rsidRPr="003742D5">
        <w:t>.</w:t>
      </w:r>
      <w:r w:rsidR="00A742E8" w:rsidRPr="003742D5">
        <w:t xml:space="preserve"> </w:t>
      </w:r>
      <w:r w:rsidR="00271C02" w:rsidRPr="003742D5">
        <w:t xml:space="preserve">Next, the patient’s </w:t>
      </w:r>
      <w:r w:rsidR="00E27964" w:rsidRPr="003742D5">
        <w:t>EHR</w:t>
      </w:r>
      <w:r w:rsidR="00271C02" w:rsidRPr="003742D5">
        <w:t xml:space="preserve"> was reviewed for the </w:t>
      </w:r>
      <w:r w:rsidR="003E0D98" w:rsidRPr="003742D5">
        <w:t>variables of interest</w:t>
      </w:r>
      <w:r w:rsidR="00E27964" w:rsidRPr="003742D5">
        <w:t xml:space="preserve"> for this QI project</w:t>
      </w:r>
      <w:r w:rsidR="003E0D98" w:rsidRPr="003742D5">
        <w:t xml:space="preserve">: </w:t>
      </w:r>
      <w:r w:rsidR="00271C02" w:rsidRPr="003742D5">
        <w:t>post intervention lab work and follow up appointment, noted by presence of the post</w:t>
      </w:r>
      <w:r w:rsidR="003E0D98" w:rsidRPr="003742D5">
        <w:t xml:space="preserve"> intervention lab results and the post</w:t>
      </w:r>
      <w:r w:rsidR="00271C02" w:rsidRPr="003742D5">
        <w:t>-</w:t>
      </w:r>
      <w:r w:rsidR="003E0D98" w:rsidRPr="003742D5">
        <w:t xml:space="preserve">intervention </w:t>
      </w:r>
      <w:r w:rsidR="00271C02" w:rsidRPr="003742D5">
        <w:t>MRS survey</w:t>
      </w:r>
      <w:r w:rsidR="003E0D98" w:rsidRPr="003742D5">
        <w:t xml:space="preserve"> in the patients EHR</w:t>
      </w:r>
      <w:r w:rsidR="00271C02" w:rsidRPr="003742D5">
        <w:t>.</w:t>
      </w:r>
      <w:r w:rsidR="003C4515" w:rsidRPr="003742D5">
        <w:t xml:space="preserve"> As </w:t>
      </w:r>
      <w:r w:rsidR="00E27964" w:rsidRPr="003742D5">
        <w:t>data was collected</w:t>
      </w:r>
      <w:r w:rsidR="00027B1F" w:rsidRPr="003742D5">
        <w:t>,</w:t>
      </w:r>
      <w:r w:rsidR="00E27964" w:rsidRPr="003742D5">
        <w:t xml:space="preserve"> it </w:t>
      </w:r>
      <w:r w:rsidR="003C4515" w:rsidRPr="003742D5">
        <w:t>was logged into the dashboard spreadsheet</w:t>
      </w:r>
      <w:r w:rsidR="00C87D37" w:rsidRPr="003742D5">
        <w:t xml:space="preserve"> </w:t>
      </w:r>
      <w:r w:rsidR="003E0D98" w:rsidRPr="003742D5">
        <w:t>in the row</w:t>
      </w:r>
      <w:r w:rsidR="00027B1F" w:rsidRPr="003742D5">
        <w:t>s</w:t>
      </w:r>
      <w:r w:rsidR="003E0D98" w:rsidRPr="003742D5">
        <w:t xml:space="preserve"> corresponding to the patient’s medical record number to indicate the presence</w:t>
      </w:r>
      <w:r w:rsidR="00C87D37" w:rsidRPr="003742D5">
        <w:t>, indicated by “yes”</w:t>
      </w:r>
      <w:r w:rsidR="003E0D98" w:rsidRPr="003742D5">
        <w:t xml:space="preserve"> </w:t>
      </w:r>
      <w:r w:rsidR="00C87D37" w:rsidRPr="003742D5">
        <w:t>or absence, indicated by “no”</w:t>
      </w:r>
      <w:r w:rsidR="00027B1F" w:rsidRPr="003742D5">
        <w:t xml:space="preserve"> </w:t>
      </w:r>
      <w:r w:rsidR="003E0D98" w:rsidRPr="003742D5">
        <w:t>of the variables of interest</w:t>
      </w:r>
      <w:r w:rsidR="00071A8F" w:rsidRPr="003742D5">
        <w:t xml:space="preserve">. </w:t>
      </w:r>
    </w:p>
    <w:p w14:paraId="63EF0B76" w14:textId="16B3851E" w:rsidR="00807255" w:rsidRPr="003742D5" w:rsidRDefault="001509CD" w:rsidP="00AF7767">
      <w:pPr>
        <w:spacing w:line="480" w:lineRule="auto"/>
        <w:rPr>
          <w:b/>
        </w:rPr>
      </w:pPr>
      <w:r w:rsidRPr="003742D5">
        <w:rPr>
          <w:b/>
        </w:rPr>
        <w:t>Analysis</w:t>
      </w:r>
      <w:r w:rsidR="00142C71" w:rsidRPr="003742D5">
        <w:t xml:space="preserve"> </w:t>
      </w:r>
    </w:p>
    <w:p w14:paraId="078CA283" w14:textId="7DC1B5C8" w:rsidR="003E0D98" w:rsidRPr="003742D5" w:rsidRDefault="00EF449F" w:rsidP="00C44F86">
      <w:pPr>
        <w:spacing w:line="480" w:lineRule="auto"/>
        <w:ind w:firstLine="720"/>
      </w:pPr>
      <w:r w:rsidRPr="003742D5">
        <w:t xml:space="preserve">Data </w:t>
      </w:r>
      <w:r w:rsidR="00C44F86" w:rsidRPr="003742D5">
        <w:t xml:space="preserve">collected </w:t>
      </w:r>
      <w:r w:rsidRPr="003742D5">
        <w:t>from the</w:t>
      </w:r>
      <w:r w:rsidR="00F02721" w:rsidRPr="003742D5">
        <w:t xml:space="preserve"> </w:t>
      </w:r>
      <w:r w:rsidR="00F93D92" w:rsidRPr="003742D5">
        <w:t xml:space="preserve">dashboard spreadsheet </w:t>
      </w:r>
      <w:r w:rsidR="00F02721" w:rsidRPr="003742D5">
        <w:t xml:space="preserve">was </w:t>
      </w:r>
      <w:r w:rsidR="00F93D92" w:rsidRPr="003742D5">
        <w:t xml:space="preserve">re-coded as nominal data </w:t>
      </w:r>
      <w:r w:rsidR="003E0D98" w:rsidRPr="003742D5">
        <w:t xml:space="preserve">to utilize the Chi-Square test for </w:t>
      </w:r>
      <w:r w:rsidR="00F02721" w:rsidRPr="003742D5">
        <w:t>statistical analysis</w:t>
      </w:r>
      <w:r w:rsidR="003E0D98" w:rsidRPr="003742D5">
        <w:t xml:space="preserve">, </w:t>
      </w:r>
      <w:r w:rsidRPr="003742D5">
        <w:t>with 0=no, and 1=yes</w:t>
      </w:r>
      <w:r w:rsidR="00F02721" w:rsidRPr="003742D5">
        <w:t xml:space="preserve">. </w:t>
      </w:r>
      <w:r w:rsidR="009D3C88" w:rsidRPr="003742D5">
        <w:t xml:space="preserve">Data was </w:t>
      </w:r>
      <w:r w:rsidR="00F93D92" w:rsidRPr="003742D5">
        <w:t xml:space="preserve">input and </w:t>
      </w:r>
      <w:r w:rsidR="009D3C88" w:rsidRPr="003742D5">
        <w:t>analyz</w:t>
      </w:r>
      <w:r w:rsidR="00142C71" w:rsidRPr="003742D5">
        <w:t>ed</w:t>
      </w:r>
      <w:r w:rsidR="00F93D92" w:rsidRPr="003742D5">
        <w:t xml:space="preserve"> in SPSS</w:t>
      </w:r>
      <w:r w:rsidR="00142C71" w:rsidRPr="003742D5">
        <w:t xml:space="preserve"> by calculating percentages of new </w:t>
      </w:r>
      <w:r w:rsidR="00884DD4" w:rsidRPr="003742D5">
        <w:t xml:space="preserve">hormone consultation </w:t>
      </w:r>
      <w:r w:rsidR="00142C71" w:rsidRPr="003742D5">
        <w:t xml:space="preserve">patients to </w:t>
      </w:r>
      <w:r w:rsidR="00142C71" w:rsidRPr="003742D5">
        <w:lastRenderedPageBreak/>
        <w:t>the practice</w:t>
      </w:r>
      <w:r w:rsidRPr="003742D5">
        <w:t xml:space="preserve"> that met inclusion criteria </w:t>
      </w:r>
      <w:r w:rsidR="00142C71" w:rsidRPr="003742D5">
        <w:t>and returned for follow up lab work</w:t>
      </w:r>
      <w:r w:rsidRPr="003742D5">
        <w:t xml:space="preserve"> and</w:t>
      </w:r>
      <w:r w:rsidR="00142C71" w:rsidRPr="003742D5">
        <w:t xml:space="preserve"> returned for a </w:t>
      </w:r>
      <w:r w:rsidRPr="003742D5">
        <w:t xml:space="preserve">subsequent </w:t>
      </w:r>
      <w:r w:rsidR="00142C71" w:rsidRPr="003742D5">
        <w:t>follow up visit to review labs and complet</w:t>
      </w:r>
      <w:r w:rsidRPr="003742D5">
        <w:t>e the post MRS tool</w:t>
      </w:r>
      <w:r w:rsidR="00142C71" w:rsidRPr="003742D5">
        <w:t>.</w:t>
      </w:r>
      <w:r w:rsidR="000C0B82" w:rsidRPr="003742D5">
        <w:t xml:space="preserve"> </w:t>
      </w:r>
    </w:p>
    <w:p w14:paraId="73523BDC" w14:textId="5D6EF5E6" w:rsidR="00200FFB" w:rsidRPr="003742D5" w:rsidRDefault="00CD0714" w:rsidP="00682D63">
      <w:pPr>
        <w:spacing w:line="480" w:lineRule="auto"/>
        <w:jc w:val="center"/>
        <w:rPr>
          <w:b/>
        </w:rPr>
      </w:pPr>
      <w:r w:rsidRPr="003742D5">
        <w:rPr>
          <w:b/>
        </w:rPr>
        <w:t>Results</w:t>
      </w:r>
    </w:p>
    <w:p w14:paraId="063B2CC4" w14:textId="418B5765" w:rsidR="00594D5D" w:rsidRPr="003742D5" w:rsidRDefault="009B053C" w:rsidP="009B053C">
      <w:pPr>
        <w:spacing w:line="480" w:lineRule="auto"/>
      </w:pPr>
      <w:r w:rsidRPr="003742D5">
        <w:tab/>
      </w:r>
      <w:r w:rsidR="0087156A" w:rsidRPr="003742D5">
        <w:t>A total of 484 patients were seen during the study time frame for an initial hormone consultation</w:t>
      </w:r>
      <w:r w:rsidR="00946453" w:rsidRPr="003742D5">
        <w:t xml:space="preserve">. Of the 484 patients seen for initial consultation, 450 </w:t>
      </w:r>
      <w:r w:rsidR="00EC0736" w:rsidRPr="003742D5">
        <w:t>received the intervention</w:t>
      </w:r>
      <w:r w:rsidR="00946453" w:rsidRPr="003742D5">
        <w:t xml:space="preserve">. </w:t>
      </w:r>
      <w:r w:rsidR="00594D5D" w:rsidRPr="003742D5">
        <w:t>Althoug</w:t>
      </w:r>
      <w:r w:rsidR="0005025B" w:rsidRPr="003742D5">
        <w:t>h the primary area of interest</w:t>
      </w:r>
      <w:r w:rsidR="00594D5D" w:rsidRPr="003742D5">
        <w:t xml:space="preserve"> in the realm of compliance for this project was </w:t>
      </w:r>
      <w:r w:rsidR="00D74BAC" w:rsidRPr="003742D5">
        <w:t xml:space="preserve">patient </w:t>
      </w:r>
      <w:r w:rsidR="00594D5D" w:rsidRPr="003742D5">
        <w:t xml:space="preserve">compliance with post-intervention follow up, the dashboard </w:t>
      </w:r>
      <w:r w:rsidR="00946453" w:rsidRPr="003742D5">
        <w:t>data</w:t>
      </w:r>
      <w:r w:rsidR="00594D5D" w:rsidRPr="003742D5">
        <w:t xml:space="preserve"> revealed three areas of compliance for review: compliance of clinical staff with obtaining a pre-MRS survey on all new consultations, the compliance </w:t>
      </w:r>
      <w:r w:rsidR="00865C85" w:rsidRPr="003742D5">
        <w:t>of patients</w:t>
      </w:r>
      <w:r w:rsidR="00D74BAC" w:rsidRPr="003742D5">
        <w:t xml:space="preserve"> return</w:t>
      </w:r>
      <w:r w:rsidR="00865C85" w:rsidRPr="003742D5">
        <w:t>ing</w:t>
      </w:r>
      <w:r w:rsidR="00D74BAC" w:rsidRPr="003742D5">
        <w:t xml:space="preserve"> for the post intervention lab work</w:t>
      </w:r>
      <w:r w:rsidR="00865C85" w:rsidRPr="003742D5">
        <w:t xml:space="preserve">, and compliance of patients </w:t>
      </w:r>
      <w:r w:rsidR="00D74BAC" w:rsidRPr="003742D5">
        <w:t>return</w:t>
      </w:r>
      <w:r w:rsidR="00865C85" w:rsidRPr="003742D5">
        <w:t>ing</w:t>
      </w:r>
      <w:r w:rsidR="00D74BAC" w:rsidRPr="003742D5">
        <w:t xml:space="preserve"> for the follow up visit to evaluate labs and subjective response to treatment with the post-MRS survey</w:t>
      </w:r>
      <w:r w:rsidR="0087156A" w:rsidRPr="003742D5">
        <w:t>.</w:t>
      </w:r>
      <w:r w:rsidR="00594D5D" w:rsidRPr="003742D5">
        <w:t xml:space="preserve"> </w:t>
      </w:r>
    </w:p>
    <w:p w14:paraId="4622FAA6" w14:textId="0714D1F4" w:rsidR="004C5288" w:rsidRPr="003742D5" w:rsidRDefault="008C3143" w:rsidP="00973326">
      <w:pPr>
        <w:spacing w:line="480" w:lineRule="auto"/>
        <w:ind w:firstLine="720"/>
      </w:pPr>
      <w:r w:rsidRPr="003742D5">
        <w:t>Analysis</w:t>
      </w:r>
      <w:r w:rsidR="00456A30" w:rsidRPr="003742D5">
        <w:t xml:space="preserve"> of c</w:t>
      </w:r>
      <w:r w:rsidR="0087156A" w:rsidRPr="003742D5">
        <w:t xml:space="preserve">ompliance </w:t>
      </w:r>
      <w:r w:rsidR="00456A30" w:rsidRPr="003742D5">
        <w:t>of</w:t>
      </w:r>
      <w:r w:rsidR="0087156A" w:rsidRPr="003742D5">
        <w:t xml:space="preserve"> the clinical staff in obtaining a pre-</w:t>
      </w:r>
      <w:r w:rsidR="00EC0736" w:rsidRPr="003742D5">
        <w:t xml:space="preserve">intervention </w:t>
      </w:r>
      <w:r w:rsidR="0087156A" w:rsidRPr="003742D5">
        <w:t xml:space="preserve">MRS survey was </w:t>
      </w:r>
      <w:r w:rsidR="00386F49" w:rsidRPr="003742D5">
        <w:t xml:space="preserve">clinically significant at </w:t>
      </w:r>
      <w:r w:rsidR="00EC0736" w:rsidRPr="003742D5">
        <w:t>97.8</w:t>
      </w:r>
      <w:r w:rsidR="00456A30" w:rsidRPr="003742D5">
        <w:t>%</w:t>
      </w:r>
      <w:r w:rsidR="00386F49" w:rsidRPr="003742D5">
        <w:t>, however was not statistically significant due to limited sample size (</w:t>
      </w:r>
      <w:r w:rsidR="0006588C" w:rsidRPr="003742D5">
        <w:t>Chi-Squa</w:t>
      </w:r>
      <w:r w:rsidR="00865C85" w:rsidRPr="003742D5">
        <w:t xml:space="preserve">re Fisher’s Exact, </w:t>
      </w:r>
      <w:proofErr w:type="spellStart"/>
      <w:r w:rsidR="00865C85" w:rsidRPr="003742D5">
        <w:t>df</w:t>
      </w:r>
      <w:proofErr w:type="spellEnd"/>
      <w:r w:rsidR="00865C85" w:rsidRPr="003742D5">
        <w:t xml:space="preserve"> 1, N484, </w:t>
      </w:r>
      <w:r w:rsidR="00386F49" w:rsidRPr="003742D5">
        <w:t>p=.20</w:t>
      </w:r>
      <w:r w:rsidR="00B93D47" w:rsidRPr="003742D5">
        <w:t>3</w:t>
      </w:r>
      <w:r w:rsidR="00386F49" w:rsidRPr="003742D5">
        <w:t>)</w:t>
      </w:r>
      <w:r w:rsidR="001C4B16" w:rsidRPr="003742D5">
        <w:t xml:space="preserve"> (Table 2)</w:t>
      </w:r>
      <w:r w:rsidR="0087156A" w:rsidRPr="003742D5">
        <w:rPr>
          <w:i/>
        </w:rPr>
        <w:t>.</w:t>
      </w:r>
      <w:r w:rsidR="00EC0736" w:rsidRPr="003742D5">
        <w:rPr>
          <w:i/>
        </w:rPr>
        <w:t xml:space="preserve"> </w:t>
      </w:r>
      <w:r w:rsidR="00EC0736" w:rsidRPr="003742D5">
        <w:t xml:space="preserve">Of those who received the intervention, </w:t>
      </w:r>
      <w:r w:rsidR="00851EBD" w:rsidRPr="003742D5">
        <w:t xml:space="preserve">84% were compliant with post </w:t>
      </w:r>
      <w:r w:rsidR="00456A30" w:rsidRPr="003742D5">
        <w:t>intervention</w:t>
      </w:r>
      <w:r w:rsidR="00851EBD" w:rsidRPr="003742D5">
        <w:t xml:space="preserve"> lab</w:t>
      </w:r>
      <w:r w:rsidR="00456A30" w:rsidRPr="003742D5">
        <w:t xml:space="preserve"> work</w:t>
      </w:r>
      <w:r w:rsidR="00B93D47" w:rsidRPr="003742D5">
        <w:t xml:space="preserve"> </w:t>
      </w:r>
      <w:r w:rsidR="00865C85" w:rsidRPr="003742D5">
        <w:t xml:space="preserve">and </w:t>
      </w:r>
      <w:r w:rsidR="00C267B3" w:rsidRPr="003742D5">
        <w:t xml:space="preserve">56% </w:t>
      </w:r>
      <w:r w:rsidR="00865C85" w:rsidRPr="003742D5">
        <w:t>were compliant with the</w:t>
      </w:r>
      <w:r w:rsidR="00C267B3" w:rsidRPr="003742D5">
        <w:t xml:space="preserve"> follow up visit </w:t>
      </w:r>
      <w:r w:rsidR="00865C85" w:rsidRPr="003742D5">
        <w:t xml:space="preserve">and completed </w:t>
      </w:r>
      <w:r w:rsidR="00C267B3" w:rsidRPr="003742D5">
        <w:t>post-intervention MRS survey</w:t>
      </w:r>
      <w:r w:rsidR="00B93D47" w:rsidRPr="003742D5">
        <w:t xml:space="preserve"> (</w:t>
      </w:r>
      <w:r w:rsidR="00865C85" w:rsidRPr="003742D5">
        <w:t xml:space="preserve">Chi-Square Fishers Exact, </w:t>
      </w:r>
      <w:proofErr w:type="spellStart"/>
      <w:r w:rsidR="00865C85" w:rsidRPr="003742D5">
        <w:t>df</w:t>
      </w:r>
      <w:proofErr w:type="spellEnd"/>
      <w:r w:rsidR="00865C85" w:rsidRPr="003742D5">
        <w:t xml:space="preserve"> 1, N484, </w:t>
      </w:r>
      <w:r w:rsidR="00B93D47" w:rsidRPr="003742D5">
        <w:t>p= 0.000</w:t>
      </w:r>
      <w:r w:rsidR="00C77583" w:rsidRPr="003742D5">
        <w:t>)</w:t>
      </w:r>
      <w:r w:rsidR="001C4B16" w:rsidRPr="003742D5">
        <w:t xml:space="preserve"> (Tables 3 &amp; 4)</w:t>
      </w:r>
      <w:r w:rsidR="00456A30" w:rsidRPr="003742D5">
        <w:t xml:space="preserve">. </w:t>
      </w:r>
      <w:r w:rsidR="00865C85" w:rsidRPr="003742D5">
        <w:t>Statistical</w:t>
      </w:r>
      <w:r w:rsidR="00973326" w:rsidRPr="003742D5">
        <w:t xml:space="preserve"> analysis of all three variables, patients who received the intervention, completed the </w:t>
      </w:r>
      <w:r w:rsidR="00B93D47" w:rsidRPr="003742D5">
        <w:t>pre-and</w:t>
      </w:r>
      <w:r w:rsidR="00C77583" w:rsidRPr="003742D5">
        <w:t xml:space="preserve"> post MRS and the </w:t>
      </w:r>
      <w:r w:rsidR="00973326" w:rsidRPr="003742D5">
        <w:t xml:space="preserve">follow up lab work was </w:t>
      </w:r>
      <w:r w:rsidR="00824E63" w:rsidRPr="003742D5">
        <w:t xml:space="preserve">53% </w:t>
      </w:r>
      <w:r w:rsidR="00B93D47" w:rsidRPr="003742D5">
        <w:t>(</w:t>
      </w:r>
      <w:r w:rsidR="00865C85" w:rsidRPr="003742D5">
        <w:t xml:space="preserve">Chi-Square Fisher’s Exact, </w:t>
      </w:r>
      <w:proofErr w:type="spellStart"/>
      <w:r w:rsidR="00865C85" w:rsidRPr="003742D5">
        <w:t>df</w:t>
      </w:r>
      <w:proofErr w:type="spellEnd"/>
      <w:r w:rsidR="00865C85" w:rsidRPr="003742D5">
        <w:t xml:space="preserve"> 1, N484, </w:t>
      </w:r>
      <w:r w:rsidR="00B93D47" w:rsidRPr="003742D5">
        <w:t>p= 0.000</w:t>
      </w:r>
      <w:r w:rsidR="00C77583" w:rsidRPr="003742D5">
        <w:t xml:space="preserve">) </w:t>
      </w:r>
      <w:r w:rsidR="00456A30" w:rsidRPr="003742D5">
        <w:t>(</w:t>
      </w:r>
      <w:r w:rsidR="001C4B16" w:rsidRPr="003742D5">
        <w:t>Table 5</w:t>
      </w:r>
      <w:r w:rsidR="00456A30" w:rsidRPr="003742D5">
        <w:t>).</w:t>
      </w:r>
      <w:r w:rsidR="009B053C" w:rsidRPr="003742D5">
        <w:t xml:space="preserve"> </w:t>
      </w:r>
    </w:p>
    <w:p w14:paraId="4FECB2E5" w14:textId="2DC14245" w:rsidR="00FC0006" w:rsidRPr="003742D5" w:rsidRDefault="00274599" w:rsidP="004C5288">
      <w:pPr>
        <w:spacing w:line="480" w:lineRule="auto"/>
        <w:ind w:firstLine="720"/>
      </w:pPr>
      <w:r w:rsidRPr="003742D5">
        <w:t>Of mention, initial analysis</w:t>
      </w:r>
      <w:r w:rsidR="004C5288" w:rsidRPr="003742D5">
        <w:t xml:space="preserve"> of the pretest/ posttest MRS scores for future research related to depression were promising. In patients who rated depression prior to the hormone therapy intervention as moderate to severe </w:t>
      </w:r>
      <w:r w:rsidR="004C5288" w:rsidRPr="003742D5">
        <w:rPr>
          <w:i/>
        </w:rPr>
        <w:t>(n133)</w:t>
      </w:r>
      <w:r w:rsidR="004C5288" w:rsidRPr="003742D5">
        <w:t xml:space="preserve">, 87% reported </w:t>
      </w:r>
      <w:r w:rsidRPr="003742D5">
        <w:t xml:space="preserve">a </w:t>
      </w:r>
      <w:r w:rsidR="004C5288" w:rsidRPr="003742D5">
        <w:t xml:space="preserve">decreased in </w:t>
      </w:r>
      <w:r w:rsidR="004C5288" w:rsidRPr="003742D5">
        <w:lastRenderedPageBreak/>
        <w:t xml:space="preserve">depressive symptoms </w:t>
      </w:r>
      <w:r w:rsidR="004C5288" w:rsidRPr="003742D5">
        <w:rPr>
          <w:i/>
        </w:rPr>
        <w:t>(n116)</w:t>
      </w:r>
      <w:r w:rsidR="004C5288" w:rsidRPr="003742D5">
        <w:t xml:space="preserve">, 11% reported an equivocal rating of depressive symptoms </w:t>
      </w:r>
      <w:r w:rsidR="004C5288" w:rsidRPr="003742D5">
        <w:rPr>
          <w:i/>
        </w:rPr>
        <w:t>(n14)</w:t>
      </w:r>
      <w:r w:rsidR="004C5288" w:rsidRPr="003742D5">
        <w:t xml:space="preserve">, and 2% reported an increased rating of depressive symptoms </w:t>
      </w:r>
      <w:r w:rsidR="004C5288" w:rsidRPr="003742D5">
        <w:rPr>
          <w:i/>
        </w:rPr>
        <w:t>(n3)</w:t>
      </w:r>
      <w:r w:rsidR="004C5288" w:rsidRPr="003742D5">
        <w:t>.</w:t>
      </w:r>
      <w:r w:rsidR="00AB787E" w:rsidRPr="003742D5">
        <w:t xml:space="preserve"> </w:t>
      </w:r>
      <w:r w:rsidRPr="003742D5">
        <w:t>A</w:t>
      </w:r>
      <w:r w:rsidR="00AB787E" w:rsidRPr="003742D5">
        <w:t xml:space="preserve">nalysis of the change in depression </w:t>
      </w:r>
      <w:r w:rsidRPr="003742D5">
        <w:t>scores between</w:t>
      </w:r>
      <w:r w:rsidR="00AB787E" w:rsidRPr="003742D5">
        <w:t xml:space="preserve"> pre-intervention MRS </w:t>
      </w:r>
      <w:r w:rsidRPr="003742D5">
        <w:t>and</w:t>
      </w:r>
      <w:r w:rsidR="00AB787E" w:rsidRPr="003742D5">
        <w:t xml:space="preserve"> post-intervention MRS</w:t>
      </w:r>
      <w:r w:rsidR="004C5288" w:rsidRPr="003742D5">
        <w:t xml:space="preserve"> </w:t>
      </w:r>
      <w:r w:rsidRPr="003742D5">
        <w:t>showed a</w:t>
      </w:r>
      <w:r w:rsidR="00AB787E" w:rsidRPr="003742D5">
        <w:t xml:space="preserve"> statistically significant </w:t>
      </w:r>
      <w:r w:rsidRPr="003742D5">
        <w:t>change in</w:t>
      </w:r>
      <w:r w:rsidR="00AB787E" w:rsidRPr="003742D5">
        <w:t xml:space="preserve"> depressive symptoms post intervention (Mann-Whitney U 8,146, N388, p = 0.000, two-tailed)</w:t>
      </w:r>
      <w:r w:rsidR="00852E0F" w:rsidRPr="003742D5">
        <w:t xml:space="preserve"> (</w:t>
      </w:r>
      <w:r w:rsidR="001C4B16" w:rsidRPr="003742D5">
        <w:t>Appendix F</w:t>
      </w:r>
      <w:r w:rsidR="00852E0F" w:rsidRPr="003742D5">
        <w:t>)</w:t>
      </w:r>
      <w:r w:rsidR="00AB787E" w:rsidRPr="003742D5">
        <w:t>.</w:t>
      </w:r>
    </w:p>
    <w:p w14:paraId="3E7D067E" w14:textId="16A1B837" w:rsidR="00CD0714" w:rsidRPr="003742D5" w:rsidRDefault="00CD0714" w:rsidP="00200FFB">
      <w:pPr>
        <w:spacing w:line="480" w:lineRule="auto"/>
        <w:jc w:val="center"/>
        <w:rPr>
          <w:b/>
        </w:rPr>
      </w:pPr>
      <w:r w:rsidRPr="003742D5">
        <w:rPr>
          <w:b/>
        </w:rPr>
        <w:t>Discussion</w:t>
      </w:r>
    </w:p>
    <w:p w14:paraId="6EF41F93" w14:textId="0D771B50" w:rsidR="005D787F" w:rsidRPr="003742D5" w:rsidRDefault="005D787F" w:rsidP="004C5288">
      <w:pPr>
        <w:spacing w:line="480" w:lineRule="auto"/>
        <w:ind w:firstLine="720"/>
      </w:pPr>
      <w:r w:rsidRPr="003742D5">
        <w:t xml:space="preserve">The results of this project reveal that even in a hormone specialty clinic, who’s processes have been dynamically changing as the practice has grown, there are still </w:t>
      </w:r>
      <w:r w:rsidR="004C5288" w:rsidRPr="003742D5">
        <w:t>major</w:t>
      </w:r>
      <w:r w:rsidRPr="003742D5">
        <w:t xml:space="preserve"> areas for improvement of internal processes and partnership with patients for improved compliance with follow up and ongoing assessment of treatment outcomes. The dashboard revealed several areas of needed investigation for future analysis and QI interventions. </w:t>
      </w:r>
    </w:p>
    <w:p w14:paraId="0C30B6A8" w14:textId="77777777" w:rsidR="004C5288" w:rsidRPr="003742D5" w:rsidRDefault="005B7360" w:rsidP="004C5288">
      <w:pPr>
        <w:spacing w:line="480" w:lineRule="auto"/>
        <w:ind w:firstLine="720"/>
      </w:pPr>
      <w:r w:rsidRPr="003742D5">
        <w:t xml:space="preserve">The dashboard as an intervention to evaluate compliance with follow up after hormone therapy in depressed patients, as well as staff compliance with initiating the utilization of a validated tool to assess outcomes, proved an effective tool to examine potential areas for process improvement. </w:t>
      </w:r>
      <w:r w:rsidR="00CD4C8C" w:rsidRPr="003742D5">
        <w:t xml:space="preserve"> </w:t>
      </w:r>
      <w:r w:rsidRPr="003742D5">
        <w:t>Currently, an integral part of the follow up process from the clinic is a call</w:t>
      </w:r>
      <w:r w:rsidR="00C76921" w:rsidRPr="003742D5">
        <w:t xml:space="preserve"> from the medical assistant at three</w:t>
      </w:r>
      <w:r w:rsidRPr="003742D5">
        <w:t xml:space="preserve"> weeks post intervention to check in with the patient and remind them of their upcoming lab visit, this process may</w:t>
      </w:r>
      <w:r w:rsidR="00C76921" w:rsidRPr="003742D5">
        <w:t xml:space="preserve"> explain the higher level of compliance with the lab draw appointment</w:t>
      </w:r>
      <w:r w:rsidR="001A6299" w:rsidRPr="003742D5">
        <w:t xml:space="preserve"> over the follow up visit one week after lab draw</w:t>
      </w:r>
      <w:r w:rsidR="00C76921" w:rsidRPr="003742D5">
        <w:t xml:space="preserve">. </w:t>
      </w:r>
    </w:p>
    <w:p w14:paraId="3E547D53" w14:textId="43B7B52F" w:rsidR="00DE4D04" w:rsidRPr="003742D5" w:rsidRDefault="00C76921" w:rsidP="004C5288">
      <w:pPr>
        <w:spacing w:line="480" w:lineRule="auto"/>
        <w:ind w:firstLine="720"/>
      </w:pPr>
      <w:r w:rsidRPr="003742D5">
        <w:t xml:space="preserve">The clinic initiates automated text message reminders of all appointments one week prior with an option to reply with “yes” to confirm; unconfirmed appointments are notified by phone 72 and 24 hours prior to the appointment to further attempt </w:t>
      </w:r>
      <w:r w:rsidRPr="003742D5">
        <w:lastRenderedPageBreak/>
        <w:t>confirmation</w:t>
      </w:r>
      <w:r w:rsidR="00CD4C8C" w:rsidRPr="003742D5">
        <w:t xml:space="preserve">, however breakdowns in these processes could explain some of the variation in follow up </w:t>
      </w:r>
      <w:r w:rsidR="00B409FB" w:rsidRPr="003742D5">
        <w:t xml:space="preserve">visit </w:t>
      </w:r>
      <w:r w:rsidR="00CD4C8C" w:rsidRPr="003742D5">
        <w:t xml:space="preserve">results. </w:t>
      </w:r>
      <w:r w:rsidR="004C5288" w:rsidRPr="003742D5">
        <w:t>A major strength of the dashboard created for this study is the ability to utilize it for ongoing investigation of these and other areas of compliance within the clinics.</w:t>
      </w:r>
    </w:p>
    <w:p w14:paraId="04DC6880" w14:textId="51942FD7" w:rsidR="00CD0714" w:rsidRPr="003742D5" w:rsidRDefault="00CD0714" w:rsidP="00CD4C8C">
      <w:pPr>
        <w:spacing w:line="480" w:lineRule="auto"/>
        <w:jc w:val="center"/>
        <w:rPr>
          <w:b/>
        </w:rPr>
      </w:pPr>
      <w:r w:rsidRPr="003742D5">
        <w:rPr>
          <w:b/>
        </w:rPr>
        <w:t>Limitations</w:t>
      </w:r>
      <w:r w:rsidR="00CD4C8C" w:rsidRPr="003742D5">
        <w:rPr>
          <w:b/>
        </w:rPr>
        <w:t xml:space="preserve"> and Implications</w:t>
      </w:r>
    </w:p>
    <w:p w14:paraId="0E4E1CEF" w14:textId="2F910FD6" w:rsidR="00FA2A4D" w:rsidRPr="003742D5" w:rsidRDefault="00CD4C8C" w:rsidP="00483516">
      <w:pPr>
        <w:spacing w:line="480" w:lineRule="auto"/>
        <w:ind w:firstLine="720"/>
      </w:pPr>
      <w:r w:rsidRPr="003742D5">
        <w:t>Considering the follow up compliance from lab draw (86%) to follow up visit to discuss lab results and complete a post-intervention assessment (56%) so drastically dropped, there is clearly room for investigation of processes</w:t>
      </w:r>
      <w:r w:rsidR="00FA2A4D" w:rsidRPr="003742D5">
        <w:t xml:space="preserve"> and implementation of quality improvement initiatives</w:t>
      </w:r>
      <w:r w:rsidRPr="003742D5">
        <w:t xml:space="preserve">. </w:t>
      </w:r>
      <w:r w:rsidR="00CF6384" w:rsidRPr="003742D5">
        <w:t>A major limitation to the project results is that</w:t>
      </w:r>
      <w:r w:rsidR="00980A7E" w:rsidRPr="003742D5">
        <w:t xml:space="preserve"> compliance from the staff with actually sc</w:t>
      </w:r>
      <w:r w:rsidR="00CF6384" w:rsidRPr="003742D5">
        <w:t>heduling the follow up</w:t>
      </w:r>
      <w:r w:rsidR="009C0AFA" w:rsidRPr="003742D5">
        <w:t xml:space="preserve"> lab and post-intervention/MRS</w:t>
      </w:r>
      <w:r w:rsidR="00CF6384" w:rsidRPr="003742D5">
        <w:t xml:space="preserve"> visit</w:t>
      </w:r>
      <w:r w:rsidR="009C0AFA" w:rsidRPr="003742D5">
        <w:t xml:space="preserve">s </w:t>
      </w:r>
      <w:r w:rsidR="00980A7E" w:rsidRPr="003742D5">
        <w:t>at the i</w:t>
      </w:r>
      <w:r w:rsidR="002D7068" w:rsidRPr="003742D5">
        <w:t>n</w:t>
      </w:r>
      <w:r w:rsidR="00980A7E" w:rsidRPr="003742D5">
        <w:t>itial appointment</w:t>
      </w:r>
      <w:r w:rsidR="00CF6384" w:rsidRPr="003742D5">
        <w:t xml:space="preserve"> was not investigated</w:t>
      </w:r>
      <w:r w:rsidR="00980A7E" w:rsidRPr="003742D5">
        <w:t>.</w:t>
      </w:r>
      <w:r w:rsidR="00CF6384" w:rsidRPr="003742D5">
        <w:t xml:space="preserve"> </w:t>
      </w:r>
      <w:r w:rsidR="005D787F" w:rsidRPr="003742D5">
        <w:t>An additional</w:t>
      </w:r>
      <w:r w:rsidR="001A6299" w:rsidRPr="003742D5">
        <w:t xml:space="preserve"> variable not investigated</w:t>
      </w:r>
      <w:r w:rsidR="009C0AFA" w:rsidRPr="003742D5">
        <w:t>,</w:t>
      </w:r>
      <w:r w:rsidR="00FA2A4D" w:rsidRPr="003742D5">
        <w:t xml:space="preserve"> resulting in a study limitation,</w:t>
      </w:r>
      <w:r w:rsidR="001A6299" w:rsidRPr="003742D5">
        <w:t xml:space="preserve"> was the utilization of the text reminder</w:t>
      </w:r>
      <w:r w:rsidR="005D787F" w:rsidRPr="003742D5">
        <w:t xml:space="preserve"> feature</w:t>
      </w:r>
      <w:r w:rsidR="001A6299" w:rsidRPr="003742D5">
        <w:t xml:space="preserve"> for the follow up visit appointment</w:t>
      </w:r>
      <w:r w:rsidR="009C0AFA" w:rsidRPr="003742D5">
        <w:t>s</w:t>
      </w:r>
      <w:r w:rsidR="001A6299" w:rsidRPr="003742D5">
        <w:t xml:space="preserve"> as a possible breakdown</w:t>
      </w:r>
      <w:r w:rsidRPr="003742D5">
        <w:t>; if the text reminder feature had not been set to the specific</w:t>
      </w:r>
      <w:r w:rsidR="009C0AFA" w:rsidRPr="003742D5">
        <w:t xml:space="preserve"> follow-up</w:t>
      </w:r>
      <w:r w:rsidRPr="003742D5">
        <w:t xml:space="preserve"> appointment</w:t>
      </w:r>
      <w:r w:rsidR="009C0AFA" w:rsidRPr="003742D5">
        <w:t>s</w:t>
      </w:r>
      <w:r w:rsidR="00FA2A4D" w:rsidRPr="003742D5">
        <w:t xml:space="preserve"> in the EHR treatment pathway</w:t>
      </w:r>
      <w:r w:rsidRPr="003742D5">
        <w:t>, it</w:t>
      </w:r>
      <w:r w:rsidR="001A6299" w:rsidRPr="003742D5">
        <w:t xml:space="preserve"> could explain the drastic reduction in follow up visits. </w:t>
      </w:r>
    </w:p>
    <w:p w14:paraId="23CB77A9" w14:textId="1A6CACBF" w:rsidR="00FA2A4D" w:rsidRPr="003742D5" w:rsidRDefault="00935625" w:rsidP="00FA2A4D">
      <w:pPr>
        <w:spacing w:line="480" w:lineRule="auto"/>
        <w:ind w:firstLine="720"/>
      </w:pPr>
      <w:r w:rsidRPr="003742D5">
        <w:t xml:space="preserve">Some </w:t>
      </w:r>
      <w:r w:rsidR="00A07BE7" w:rsidRPr="003742D5">
        <w:t>limitation</w:t>
      </w:r>
      <w:r w:rsidR="00FA2A4D" w:rsidRPr="003742D5">
        <w:t>s</w:t>
      </w:r>
      <w:r w:rsidR="00A07BE7" w:rsidRPr="003742D5">
        <w:t xml:space="preserve"> to</w:t>
      </w:r>
      <w:r w:rsidR="00FA2A4D" w:rsidRPr="003742D5">
        <w:t xml:space="preserve"> </w:t>
      </w:r>
      <w:r w:rsidR="00D72E4C" w:rsidRPr="003742D5">
        <w:t xml:space="preserve">the </w:t>
      </w:r>
      <w:r w:rsidR="00FA2A4D" w:rsidRPr="003742D5">
        <w:t>generalizability of the</w:t>
      </w:r>
      <w:r w:rsidR="00A07BE7" w:rsidRPr="003742D5">
        <w:t xml:space="preserve"> project</w:t>
      </w:r>
      <w:r w:rsidR="00FA2A4D" w:rsidRPr="003742D5">
        <w:t xml:space="preserve"> results to </w:t>
      </w:r>
      <w:r w:rsidR="009C0AFA" w:rsidRPr="003742D5">
        <w:t xml:space="preserve">medical </w:t>
      </w:r>
      <w:r w:rsidR="00FA2A4D" w:rsidRPr="003742D5">
        <w:t xml:space="preserve">practices implementing hormone treatment </w:t>
      </w:r>
      <w:r w:rsidR="00D72E4C" w:rsidRPr="003742D5">
        <w:t xml:space="preserve">(HT) </w:t>
      </w:r>
      <w:r w:rsidR="00FA2A4D" w:rsidRPr="003742D5">
        <w:t>intervention</w:t>
      </w:r>
      <w:r w:rsidR="009C0AFA" w:rsidRPr="003742D5">
        <w:t>s</w:t>
      </w:r>
      <w:r w:rsidR="00D72E4C" w:rsidRPr="003742D5">
        <w:t xml:space="preserve"> are worthy of mention:</w:t>
      </w:r>
      <w:r w:rsidR="00A07BE7" w:rsidRPr="003742D5">
        <w:t xml:space="preserve"> </w:t>
      </w:r>
    </w:p>
    <w:p w14:paraId="3DFC2797" w14:textId="074D955E" w:rsidR="00FA2A4D" w:rsidRPr="003742D5" w:rsidRDefault="00D72E4C" w:rsidP="00FA2A4D">
      <w:pPr>
        <w:pStyle w:val="ListParagraph"/>
        <w:numPr>
          <w:ilvl w:val="0"/>
          <w:numId w:val="34"/>
        </w:numPr>
        <w:spacing w:line="480" w:lineRule="auto"/>
        <w:rPr>
          <w:rFonts w:ascii="Times New Roman" w:hAnsi="Times New Roman" w:cs="Times New Roman"/>
        </w:rPr>
      </w:pPr>
      <w:r w:rsidRPr="003742D5">
        <w:rPr>
          <w:rFonts w:ascii="Times New Roman" w:hAnsi="Times New Roman" w:cs="Times New Roman"/>
        </w:rPr>
        <w:t>The inclusion of variables of h</w:t>
      </w:r>
      <w:r w:rsidR="00FA2A4D" w:rsidRPr="003742D5">
        <w:rPr>
          <w:rFonts w:ascii="Times New Roman" w:hAnsi="Times New Roman" w:cs="Times New Roman"/>
        </w:rPr>
        <w:t>ormone status</w:t>
      </w:r>
      <w:r w:rsidRPr="003742D5">
        <w:rPr>
          <w:rFonts w:ascii="Times New Roman" w:hAnsi="Times New Roman" w:cs="Times New Roman"/>
        </w:rPr>
        <w:t xml:space="preserve"> at presentation, such as pre/peri or post-menopause</w:t>
      </w:r>
      <w:r w:rsidR="00935625" w:rsidRPr="003742D5">
        <w:rPr>
          <w:rFonts w:ascii="Times New Roman" w:hAnsi="Times New Roman" w:cs="Times New Roman"/>
        </w:rPr>
        <w:t xml:space="preserve"> was not included</w:t>
      </w:r>
      <w:r w:rsidRPr="003742D5">
        <w:rPr>
          <w:rFonts w:ascii="Times New Roman" w:hAnsi="Times New Roman" w:cs="Times New Roman"/>
        </w:rPr>
        <w:t>.</w:t>
      </w:r>
    </w:p>
    <w:p w14:paraId="67CDCC16" w14:textId="4667E707" w:rsidR="00D72E4C" w:rsidRPr="003742D5" w:rsidRDefault="00D72E4C" w:rsidP="00FA2A4D">
      <w:pPr>
        <w:pStyle w:val="ListParagraph"/>
        <w:numPr>
          <w:ilvl w:val="0"/>
          <w:numId w:val="34"/>
        </w:numPr>
        <w:spacing w:line="480" w:lineRule="auto"/>
        <w:rPr>
          <w:rFonts w:ascii="Times New Roman" w:hAnsi="Times New Roman" w:cs="Times New Roman"/>
        </w:rPr>
      </w:pPr>
      <w:r w:rsidRPr="003742D5">
        <w:rPr>
          <w:rFonts w:ascii="Times New Roman" w:hAnsi="Times New Roman" w:cs="Times New Roman"/>
        </w:rPr>
        <w:t>The inclusion of variables of hormone replacement needed, such as androgen only or androgen plus estrogen</w:t>
      </w:r>
      <w:r w:rsidR="00935625" w:rsidRPr="003742D5">
        <w:rPr>
          <w:rFonts w:ascii="Times New Roman" w:hAnsi="Times New Roman" w:cs="Times New Roman"/>
        </w:rPr>
        <w:t xml:space="preserve"> was not included</w:t>
      </w:r>
      <w:r w:rsidRPr="003742D5">
        <w:rPr>
          <w:rFonts w:ascii="Times New Roman" w:hAnsi="Times New Roman" w:cs="Times New Roman"/>
        </w:rPr>
        <w:t>.</w:t>
      </w:r>
    </w:p>
    <w:p w14:paraId="095151B5" w14:textId="5063BC64" w:rsidR="00D72E4C" w:rsidRPr="003742D5" w:rsidRDefault="00FA2A4D" w:rsidP="00D72E4C">
      <w:pPr>
        <w:pStyle w:val="ListParagraph"/>
        <w:numPr>
          <w:ilvl w:val="0"/>
          <w:numId w:val="34"/>
        </w:numPr>
        <w:spacing w:line="480" w:lineRule="auto"/>
        <w:rPr>
          <w:rFonts w:ascii="Times New Roman" w:hAnsi="Times New Roman" w:cs="Times New Roman"/>
        </w:rPr>
      </w:pPr>
      <w:r w:rsidRPr="003742D5">
        <w:rPr>
          <w:rFonts w:ascii="Times New Roman" w:hAnsi="Times New Roman" w:cs="Times New Roman"/>
        </w:rPr>
        <w:lastRenderedPageBreak/>
        <w:t>The</w:t>
      </w:r>
      <w:r w:rsidR="00A07BE7" w:rsidRPr="003742D5">
        <w:rPr>
          <w:rFonts w:ascii="Times New Roman" w:hAnsi="Times New Roman" w:cs="Times New Roman"/>
        </w:rPr>
        <w:t xml:space="preserve"> specific flow of patient interaction after a hormone pellet intervention</w:t>
      </w:r>
      <w:r w:rsidR="00935625" w:rsidRPr="003742D5">
        <w:rPr>
          <w:rFonts w:ascii="Times New Roman" w:hAnsi="Times New Roman" w:cs="Times New Roman"/>
        </w:rPr>
        <w:t xml:space="preserve"> was not considered; </w:t>
      </w:r>
      <w:r w:rsidR="00A07BE7" w:rsidRPr="003742D5">
        <w:rPr>
          <w:rFonts w:ascii="Times New Roman" w:hAnsi="Times New Roman" w:cs="Times New Roman"/>
        </w:rPr>
        <w:t xml:space="preserve">not all </w:t>
      </w:r>
      <w:r w:rsidR="00935625" w:rsidRPr="003742D5">
        <w:rPr>
          <w:rFonts w:ascii="Times New Roman" w:hAnsi="Times New Roman" w:cs="Times New Roman"/>
        </w:rPr>
        <w:t>HT</w:t>
      </w:r>
      <w:r w:rsidRPr="003742D5">
        <w:rPr>
          <w:rFonts w:ascii="Times New Roman" w:hAnsi="Times New Roman" w:cs="Times New Roman"/>
        </w:rPr>
        <w:t xml:space="preserve"> </w:t>
      </w:r>
      <w:r w:rsidR="00A07BE7" w:rsidRPr="003742D5">
        <w:rPr>
          <w:rFonts w:ascii="Times New Roman" w:hAnsi="Times New Roman" w:cs="Times New Roman"/>
        </w:rPr>
        <w:t xml:space="preserve">interventions require specific </w:t>
      </w:r>
      <w:r w:rsidR="00935625" w:rsidRPr="003742D5">
        <w:rPr>
          <w:rFonts w:ascii="Times New Roman" w:hAnsi="Times New Roman" w:cs="Times New Roman"/>
        </w:rPr>
        <w:t xml:space="preserve">protocols of </w:t>
      </w:r>
      <w:r w:rsidR="00A07BE7" w:rsidRPr="003742D5">
        <w:rPr>
          <w:rFonts w:ascii="Times New Roman" w:hAnsi="Times New Roman" w:cs="Times New Roman"/>
        </w:rPr>
        <w:t>time intervals for repeat lab t</w:t>
      </w:r>
      <w:r w:rsidR="00935625" w:rsidRPr="003742D5">
        <w:rPr>
          <w:rFonts w:ascii="Times New Roman" w:hAnsi="Times New Roman" w:cs="Times New Roman"/>
        </w:rPr>
        <w:t>ests and follow up appointments</w:t>
      </w:r>
      <w:r w:rsidR="00D72E4C" w:rsidRPr="003742D5">
        <w:rPr>
          <w:rFonts w:ascii="Times New Roman" w:hAnsi="Times New Roman" w:cs="Times New Roman"/>
        </w:rPr>
        <w:t>.</w:t>
      </w:r>
    </w:p>
    <w:p w14:paraId="1D3F167B" w14:textId="49FCC754" w:rsidR="00935625" w:rsidRPr="003742D5" w:rsidRDefault="008609AA" w:rsidP="00D72E4C">
      <w:pPr>
        <w:pStyle w:val="ListParagraph"/>
        <w:numPr>
          <w:ilvl w:val="0"/>
          <w:numId w:val="34"/>
        </w:numPr>
        <w:spacing w:line="480" w:lineRule="auto"/>
        <w:rPr>
          <w:rFonts w:ascii="Times New Roman" w:hAnsi="Times New Roman" w:cs="Times New Roman"/>
        </w:rPr>
      </w:pPr>
      <w:r w:rsidRPr="003742D5">
        <w:rPr>
          <w:rFonts w:ascii="Times New Roman" w:hAnsi="Times New Roman" w:cs="Times New Roman"/>
        </w:rPr>
        <w:t>The study only analyzed data over eight months, thereby neglecting to control for potential seasonal variations.</w:t>
      </w:r>
    </w:p>
    <w:p w14:paraId="1906CD32" w14:textId="107F5B19" w:rsidR="00132146" w:rsidRPr="003742D5" w:rsidRDefault="00132146" w:rsidP="00132146">
      <w:pPr>
        <w:spacing w:line="480" w:lineRule="auto"/>
        <w:rPr>
          <w:i/>
        </w:rPr>
      </w:pPr>
      <w:r w:rsidRPr="003742D5">
        <w:rPr>
          <w:i/>
        </w:rPr>
        <w:t>Future Implications and Opportunities</w:t>
      </w:r>
    </w:p>
    <w:p w14:paraId="40AEBC44" w14:textId="120E6101" w:rsidR="00310EE0" w:rsidRPr="003742D5" w:rsidRDefault="00132146" w:rsidP="00132146">
      <w:pPr>
        <w:spacing w:line="480" w:lineRule="auto"/>
        <w:ind w:firstLine="720"/>
      </w:pPr>
      <w:r w:rsidRPr="003742D5">
        <w:t>Analysis o</w:t>
      </w:r>
      <w:r w:rsidR="00265AD1">
        <w:t xml:space="preserve">f the dashboard data revealed a </w:t>
      </w:r>
      <w:r w:rsidRPr="003742D5">
        <w:t>key are</w:t>
      </w:r>
      <w:r w:rsidR="007F1FDC">
        <w:t>a</w:t>
      </w:r>
      <w:r w:rsidRPr="003742D5">
        <w:t xml:space="preserve"> for investigation of process improvement, compliance with follow up appointment and obtainment of the post-intervention MRS tool. A future process to consider implementing would be to ensure post-intervention appointments are not only scheduled at time of initial therapy appointment, but that appointment is confirmed and the importance expressed during the three-week follow up call by the medical assistant mentioned previously. </w:t>
      </w:r>
    </w:p>
    <w:p w14:paraId="67C362EF" w14:textId="4A59A557" w:rsidR="00132146" w:rsidRPr="003742D5" w:rsidRDefault="00132146" w:rsidP="005F31B9">
      <w:pPr>
        <w:spacing w:line="480" w:lineRule="auto"/>
        <w:ind w:firstLine="720"/>
      </w:pPr>
      <w:r w:rsidRPr="003742D5">
        <w:t>One potential process change could be initiating the post-MRS tool at the lab draw appointment, however a limitation to that process change idea is the fact only about 50% of the patient population gets their labs drawn at the clinic, the other 50% utilize remote draw stations that offer more convenient hours or locations closer to the patient’s home. Another consideration would be to implement an email with the post-MRS tool as part of the automated EHR treatment pathways</w:t>
      </w:r>
      <w:r w:rsidR="00452FA6" w:rsidRPr="003742D5">
        <w:t>; however, obtaining the tool is only one aspect of the post intervention follow up appointment. Reviewing the tool and assessing results of the intervention with the patient to implement subsequent changes in the treatment plan is paramount to improved patient outcomes</w:t>
      </w:r>
      <w:r w:rsidRPr="003742D5">
        <w:t xml:space="preserve">. </w:t>
      </w:r>
      <w:r w:rsidR="00452FA6" w:rsidRPr="003742D5">
        <w:t xml:space="preserve">Investigation of these </w:t>
      </w:r>
      <w:r w:rsidRPr="003742D5">
        <w:t>areas in the future will provide additional insights for clinic leaders to assess prior to in</w:t>
      </w:r>
      <w:r w:rsidR="00452FA6" w:rsidRPr="003742D5">
        <w:t xml:space="preserve">itiating organizational changes. </w:t>
      </w:r>
    </w:p>
    <w:p w14:paraId="1904C9EE" w14:textId="3488ADD0" w:rsidR="00132146" w:rsidRPr="003742D5" w:rsidRDefault="00452FA6" w:rsidP="00310EE0">
      <w:pPr>
        <w:spacing w:line="480" w:lineRule="auto"/>
        <w:ind w:firstLine="720"/>
      </w:pPr>
      <w:r w:rsidRPr="003742D5">
        <w:lastRenderedPageBreak/>
        <w:t>L</w:t>
      </w:r>
      <w:r w:rsidR="00310EE0" w:rsidRPr="003742D5">
        <w:t>astly, it is worthy of</w:t>
      </w:r>
      <w:r w:rsidRPr="003742D5">
        <w:t xml:space="preserve"> mention the future implications of statistical analysis of how well the intervention provided symptom relief in the </w:t>
      </w:r>
      <w:r w:rsidR="00310EE0" w:rsidRPr="003742D5">
        <w:t xml:space="preserve">areas investigated. </w:t>
      </w:r>
      <w:r w:rsidRPr="003742D5">
        <w:t>Utilizing the pre/post MRS intervention results pertaining to depression scores, and investigating follow up in patients with no change in depressive symptoms can have major future implications for improving quality of care</w:t>
      </w:r>
      <w:r w:rsidR="001F1731" w:rsidRPr="003742D5">
        <w:t xml:space="preserve"> in this population</w:t>
      </w:r>
      <w:r w:rsidRPr="003742D5">
        <w:t xml:space="preserve">.  Further, utilizing the dashboard to investigate the other items on the pre/post MRS scale such as </w:t>
      </w:r>
      <w:proofErr w:type="spellStart"/>
      <w:r w:rsidRPr="003742D5">
        <w:t>somato</w:t>
      </w:r>
      <w:proofErr w:type="spellEnd"/>
      <w:r w:rsidRPr="003742D5">
        <w:t xml:space="preserve">-vegetative, urogenital and the additional neuro-psychological measures may have a major impact on HRQOL outcomes in the </w:t>
      </w:r>
      <w:r w:rsidR="00310EE0" w:rsidRPr="003742D5">
        <w:t>peri and post-menopausal female,</w:t>
      </w:r>
      <w:r w:rsidRPr="003742D5">
        <w:t xml:space="preserve"> </w:t>
      </w:r>
      <w:r w:rsidR="00310EE0" w:rsidRPr="003742D5">
        <w:t>as additional published literature on the role of androgen decline in depression, anxiety, mood changes and other QOL indicators, such as sleep patterns and sexual well- being, as well as safety and efficacy of androgen therapy in women is needed (</w:t>
      </w:r>
      <w:proofErr w:type="spellStart"/>
      <w:r w:rsidR="00310EE0" w:rsidRPr="003742D5">
        <w:t>Ebinger</w:t>
      </w:r>
      <w:proofErr w:type="spellEnd"/>
      <w:r w:rsidR="00310EE0" w:rsidRPr="003742D5">
        <w:t xml:space="preserve">, et.al., 2008; Glaser, et.al., 2011; </w:t>
      </w:r>
      <w:proofErr w:type="spellStart"/>
      <w:r w:rsidR="00310EE0" w:rsidRPr="003742D5">
        <w:t>Goldstat</w:t>
      </w:r>
      <w:proofErr w:type="spellEnd"/>
      <w:r w:rsidR="00310EE0" w:rsidRPr="003742D5">
        <w:t xml:space="preserve">, et.al., 2003; Miller, et.al., 2009; Panay &amp; Fenton, 2009). </w:t>
      </w:r>
    </w:p>
    <w:p w14:paraId="2110CE3E" w14:textId="13858F64" w:rsidR="00CA5E4E" w:rsidRPr="008F50F2" w:rsidRDefault="00C35169" w:rsidP="008F50F2">
      <w:pPr>
        <w:spacing w:line="480" w:lineRule="auto"/>
        <w:jc w:val="center"/>
        <w:rPr>
          <w:b/>
        </w:rPr>
      </w:pPr>
      <w:r w:rsidRPr="003742D5">
        <w:rPr>
          <w:b/>
        </w:rPr>
        <w:t>Conclusion</w:t>
      </w:r>
    </w:p>
    <w:p w14:paraId="7FEFC951" w14:textId="77777777" w:rsidR="00863D9D" w:rsidRPr="003742D5" w:rsidRDefault="00E26735" w:rsidP="00581AB0">
      <w:pPr>
        <w:spacing w:line="480" w:lineRule="auto"/>
        <w:ind w:firstLine="720"/>
      </w:pPr>
      <w:r w:rsidRPr="003742D5">
        <w:t xml:space="preserve">The </w:t>
      </w:r>
      <w:r w:rsidR="00DE4D04" w:rsidRPr="003742D5">
        <w:t>burdensome</w:t>
      </w:r>
      <w:r w:rsidRPr="003742D5">
        <w:t xml:space="preserve"> symptoms of depression </w:t>
      </w:r>
      <w:r w:rsidR="002D529E" w:rsidRPr="003742D5">
        <w:t xml:space="preserve">in women going through the menopausal transition </w:t>
      </w:r>
      <w:r w:rsidR="00CF0E9D" w:rsidRPr="003742D5">
        <w:t>are</w:t>
      </w:r>
      <w:r w:rsidR="002D529E" w:rsidRPr="003742D5">
        <w:t xml:space="preserve"> a</w:t>
      </w:r>
      <w:r w:rsidRPr="003742D5">
        <w:t xml:space="preserve"> highly underdiagnosed</w:t>
      </w:r>
      <w:r w:rsidR="00C401D9" w:rsidRPr="003742D5">
        <w:t xml:space="preserve"> global issue, and t</w:t>
      </w:r>
      <w:r w:rsidR="005D787F" w:rsidRPr="003742D5">
        <w:t xml:space="preserve">he far-reaching impact of restoring hormonal homeostasis on quality of life is </w:t>
      </w:r>
      <w:r w:rsidR="00A07BE7" w:rsidRPr="003742D5">
        <w:t xml:space="preserve">an </w:t>
      </w:r>
      <w:r w:rsidR="005D787F" w:rsidRPr="003742D5">
        <w:t xml:space="preserve">often-misunderstood phenomenon in both the healthcare and lay communities.  </w:t>
      </w:r>
      <w:r w:rsidRPr="003742D5">
        <w:t>It is imperative primary healthcare providers expand their horizons in the areas of not only screening</w:t>
      </w:r>
      <w:r w:rsidR="00DE4D04" w:rsidRPr="003742D5">
        <w:t xml:space="preserve"> for</w:t>
      </w:r>
      <w:r w:rsidRPr="003742D5">
        <w:t xml:space="preserve"> and investigating treatment alternatives to hormone related depression, but also to explore compliance with follow up measures to improve outcomes in this vulnerable population</w:t>
      </w:r>
      <w:r w:rsidR="00863D9D" w:rsidRPr="003742D5">
        <w:t>.</w:t>
      </w:r>
    </w:p>
    <w:p w14:paraId="31F07D8E" w14:textId="7EE7EBF6" w:rsidR="005D787F" w:rsidRPr="003742D5" w:rsidRDefault="00E26735" w:rsidP="00863D9D">
      <w:pPr>
        <w:spacing w:line="480" w:lineRule="auto"/>
        <w:ind w:firstLine="720"/>
      </w:pPr>
      <w:r w:rsidRPr="003742D5">
        <w:t xml:space="preserve">Implementing dashboards for investigating clinic processes </w:t>
      </w:r>
      <w:r w:rsidR="00863D9D" w:rsidRPr="003742D5">
        <w:t>ensuring</w:t>
      </w:r>
      <w:r w:rsidRPr="003742D5">
        <w:t xml:space="preserve"> adequate treat</w:t>
      </w:r>
      <w:r w:rsidR="00863D9D" w:rsidRPr="003742D5">
        <w:t>ment response through follow up is a key area for QI initiatives in primary care practices.</w:t>
      </w:r>
      <w:r w:rsidR="00C35169" w:rsidRPr="003742D5">
        <w:t xml:space="preserve"> </w:t>
      </w:r>
      <w:r w:rsidR="00581AB0" w:rsidRPr="003742D5">
        <w:t xml:space="preserve">In the clinic population being investigated for this study, the proportion of </w:t>
      </w:r>
      <w:r w:rsidR="00581AB0" w:rsidRPr="003742D5">
        <w:lastRenderedPageBreak/>
        <w:t>patients who received the intervention and completed the follow up lab work and follow up visit was low at 53%</w:t>
      </w:r>
      <w:r w:rsidR="00863D9D" w:rsidRPr="003742D5">
        <w:t>. Investigation of the “why” behind poor compliance with follow up, as well as initiating process improvements in the area of compliance with follow up after an intervention</w:t>
      </w:r>
      <w:r w:rsidR="00DF3447" w:rsidRPr="003742D5">
        <w:t>,</w:t>
      </w:r>
      <w:r w:rsidR="00863D9D" w:rsidRPr="003742D5">
        <w:t xml:space="preserve"> will be paramount to assessing </w:t>
      </w:r>
      <w:r w:rsidR="00A93DB2" w:rsidRPr="003742D5">
        <w:t xml:space="preserve">safety and </w:t>
      </w:r>
      <w:r w:rsidR="00F068BC" w:rsidRPr="003742D5">
        <w:t>efficacy of a</w:t>
      </w:r>
      <w:r w:rsidR="00863D9D" w:rsidRPr="003742D5">
        <w:t xml:space="preserve"> treatment intervention</w:t>
      </w:r>
      <w:r w:rsidR="00F068BC" w:rsidRPr="003742D5">
        <w:t xml:space="preserve"> </w:t>
      </w:r>
      <w:r w:rsidR="00A93DB2" w:rsidRPr="003742D5">
        <w:t>as well as provide much needed data for future research.</w:t>
      </w:r>
    </w:p>
    <w:p w14:paraId="365A52B1" w14:textId="77777777" w:rsidR="00DF3447" w:rsidRPr="003742D5" w:rsidRDefault="00C35169" w:rsidP="006D149C">
      <w:pPr>
        <w:spacing w:line="480" w:lineRule="auto"/>
        <w:ind w:firstLine="720"/>
      </w:pPr>
      <w:r w:rsidRPr="003742D5">
        <w:t>In the future, given the clinical application of androgen</w:t>
      </w:r>
      <w:r w:rsidR="00DE4D04" w:rsidRPr="003742D5">
        <w:t xml:space="preserve"> </w:t>
      </w:r>
      <w:r w:rsidRPr="003742D5">
        <w:t>and its effects on the regions of th</w:t>
      </w:r>
      <w:r w:rsidR="00E26735" w:rsidRPr="003742D5">
        <w:t>e brain primarily responsible for</w:t>
      </w:r>
      <w:r w:rsidRPr="003742D5">
        <w:t xml:space="preserve"> depressive symptoms, this therapy</w:t>
      </w:r>
      <w:r w:rsidR="00A93DB2" w:rsidRPr="003742D5">
        <w:t xml:space="preserve"> as a treatment alternative</w:t>
      </w:r>
      <w:r w:rsidRPr="003742D5">
        <w:t xml:space="preserve"> may have far reaching implications beyond peri and postmenopausal women</w:t>
      </w:r>
      <w:r w:rsidR="00E26735" w:rsidRPr="003742D5">
        <w:t>,</w:t>
      </w:r>
      <w:r w:rsidRPr="003742D5">
        <w:t xml:space="preserve"> and prove efficacious in other areas of neuropsychology.</w:t>
      </w:r>
      <w:r w:rsidR="005D787F" w:rsidRPr="003742D5">
        <w:t xml:space="preserve"> The dashboard may serve as a feasible tool to collect safety and efficacy data on the use of androgen therapy, alone or in combination with usual care, as a viable treatment alternative for hormonally encumbered women</w:t>
      </w:r>
      <w:r w:rsidR="00A93DB2" w:rsidRPr="003742D5">
        <w:t>, thereby directly impacting HRQOL</w:t>
      </w:r>
      <w:r w:rsidR="005D787F" w:rsidRPr="003742D5">
        <w:t xml:space="preserve">. </w:t>
      </w:r>
    </w:p>
    <w:p w14:paraId="78802D90" w14:textId="1543DE4F" w:rsidR="00DF5271" w:rsidRPr="003742D5" w:rsidRDefault="005D787F" w:rsidP="006D149C">
      <w:pPr>
        <w:spacing w:line="480" w:lineRule="auto"/>
        <w:ind w:firstLine="720"/>
      </w:pPr>
      <w:r w:rsidRPr="003742D5">
        <w:t>Ongoing retrospective analysis and future publication of results utilizing androgen therapy for depression relief and improvement in other areas of symptomatology in</w:t>
      </w:r>
      <w:r w:rsidR="006D149C" w:rsidRPr="003742D5">
        <w:t xml:space="preserve"> peri and post-menopausal women</w:t>
      </w:r>
      <w:r w:rsidRPr="003742D5">
        <w:t xml:space="preserve"> may help pave the way for increasing provider awareness of what Glaser &amp; </w:t>
      </w:r>
      <w:proofErr w:type="spellStart"/>
      <w:r w:rsidRPr="003742D5">
        <w:t>Dimitrikakis</w:t>
      </w:r>
      <w:proofErr w:type="spellEnd"/>
      <w:r w:rsidRPr="003742D5">
        <w:t xml:space="preserve"> </w:t>
      </w:r>
      <w:r w:rsidR="005206DA" w:rsidRPr="003742D5">
        <w:t>refer to as</w:t>
      </w:r>
      <w:r w:rsidR="00DF5271" w:rsidRPr="003742D5">
        <w:t xml:space="preserve"> a </w:t>
      </w:r>
      <w:r w:rsidRPr="003742D5">
        <w:t>highly underva</w:t>
      </w:r>
      <w:r w:rsidR="00DF5271" w:rsidRPr="003742D5">
        <w:t>lued and underutilized therapy</w:t>
      </w:r>
      <w:r w:rsidR="006D149C" w:rsidRPr="003742D5">
        <w:t xml:space="preserve"> </w:t>
      </w:r>
      <w:r w:rsidR="00DF5271" w:rsidRPr="003742D5">
        <w:t>(2013).</w:t>
      </w:r>
    </w:p>
    <w:p w14:paraId="06F66CB6" w14:textId="6860E0A0" w:rsidR="00E06143" w:rsidRPr="003742D5" w:rsidRDefault="005D787F" w:rsidP="006D149C">
      <w:pPr>
        <w:spacing w:line="480" w:lineRule="auto"/>
        <w:ind w:firstLine="720"/>
      </w:pPr>
      <w:r w:rsidRPr="003742D5">
        <w:t xml:space="preserve"> </w:t>
      </w:r>
    </w:p>
    <w:p w14:paraId="001CA84C" w14:textId="77777777" w:rsidR="00A07BE7" w:rsidRPr="003742D5" w:rsidRDefault="00A07BE7" w:rsidP="00200FFB">
      <w:pPr>
        <w:spacing w:line="480" w:lineRule="auto"/>
        <w:jc w:val="center"/>
        <w:rPr>
          <w:b/>
        </w:rPr>
      </w:pPr>
    </w:p>
    <w:p w14:paraId="667109A7" w14:textId="77777777" w:rsidR="00A07BE7" w:rsidRPr="003742D5" w:rsidRDefault="00A07BE7" w:rsidP="00200FFB">
      <w:pPr>
        <w:spacing w:line="480" w:lineRule="auto"/>
        <w:jc w:val="center"/>
        <w:rPr>
          <w:b/>
        </w:rPr>
      </w:pPr>
    </w:p>
    <w:p w14:paraId="198C45A8" w14:textId="77777777" w:rsidR="00A07BE7" w:rsidRPr="003742D5" w:rsidRDefault="00A07BE7" w:rsidP="00200FFB">
      <w:pPr>
        <w:spacing w:line="480" w:lineRule="auto"/>
        <w:jc w:val="center"/>
        <w:rPr>
          <w:b/>
        </w:rPr>
      </w:pPr>
    </w:p>
    <w:p w14:paraId="3558F4CE" w14:textId="77777777" w:rsidR="00A07BE7" w:rsidRPr="003742D5" w:rsidRDefault="00A07BE7" w:rsidP="00200FFB">
      <w:pPr>
        <w:spacing w:line="480" w:lineRule="auto"/>
        <w:jc w:val="center"/>
        <w:rPr>
          <w:b/>
        </w:rPr>
      </w:pPr>
    </w:p>
    <w:p w14:paraId="2BFE823E" w14:textId="77777777" w:rsidR="00A07BE7" w:rsidRPr="003742D5" w:rsidRDefault="00A07BE7" w:rsidP="00483516">
      <w:pPr>
        <w:spacing w:line="480" w:lineRule="auto"/>
        <w:rPr>
          <w:b/>
        </w:rPr>
      </w:pPr>
    </w:p>
    <w:p w14:paraId="2A11378F" w14:textId="77777777" w:rsidR="00A043E8" w:rsidRPr="003742D5" w:rsidRDefault="00A043E8" w:rsidP="00A043E8">
      <w:pPr>
        <w:spacing w:line="480" w:lineRule="auto"/>
      </w:pPr>
      <w:r w:rsidRPr="003742D5">
        <w:lastRenderedPageBreak/>
        <w:t>Table 1. Mean distribution of age chart and histogram:</w:t>
      </w:r>
    </w:p>
    <w:p w14:paraId="50990FF6" w14:textId="77777777" w:rsidR="00A043E8" w:rsidRPr="003742D5" w:rsidRDefault="00A043E8" w:rsidP="00A043E8">
      <w:pPr>
        <w:spacing w:line="480" w:lineRule="auto"/>
      </w:pPr>
    </w:p>
    <w:p w14:paraId="6DBE37CA" w14:textId="71700F8B" w:rsidR="009213DB" w:rsidRPr="003742D5" w:rsidRDefault="00A043E8" w:rsidP="00A043E8">
      <w:pPr>
        <w:spacing w:line="480" w:lineRule="auto"/>
        <w:jc w:val="center"/>
      </w:pPr>
      <w:r w:rsidRPr="003742D5">
        <w:rPr>
          <w:noProof/>
        </w:rPr>
        <w:drawing>
          <wp:inline distT="0" distB="0" distL="0" distR="0" wp14:anchorId="1FC855D3" wp14:editId="7718D23E">
            <wp:extent cx="2237847" cy="3150051"/>
            <wp:effectExtent l="0" t="0" r="0" b="0"/>
            <wp:docPr id="13" name="Picture 13" descr="../Screen%20Shot%202018-03-28%20at%206.48.17%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20Shot%202018-03-28%20at%206.48.17%20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59218" cy="3180133"/>
                    </a:xfrm>
                    <a:prstGeom prst="rect">
                      <a:avLst/>
                    </a:prstGeom>
                    <a:noFill/>
                    <a:ln>
                      <a:noFill/>
                    </a:ln>
                  </pic:spPr>
                </pic:pic>
              </a:graphicData>
            </a:graphic>
          </wp:inline>
        </w:drawing>
      </w:r>
    </w:p>
    <w:p w14:paraId="356F4502" w14:textId="2DFF44AE" w:rsidR="009213DB" w:rsidRPr="003742D5" w:rsidRDefault="00994844" w:rsidP="00A043E8">
      <w:pPr>
        <w:spacing w:line="480" w:lineRule="auto"/>
        <w:jc w:val="center"/>
      </w:pPr>
      <w:r w:rsidRPr="003742D5">
        <w:rPr>
          <w:noProof/>
        </w:rPr>
        <w:drawing>
          <wp:inline distT="0" distB="0" distL="0" distR="0" wp14:anchorId="34FAA133" wp14:editId="35E2537C">
            <wp:extent cx="4295247" cy="344166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14987" cy="3457483"/>
                    </a:xfrm>
                    <a:prstGeom prst="rect">
                      <a:avLst/>
                    </a:prstGeom>
                  </pic:spPr>
                </pic:pic>
              </a:graphicData>
            </a:graphic>
          </wp:inline>
        </w:drawing>
      </w:r>
    </w:p>
    <w:p w14:paraId="5C03D072" w14:textId="77777777" w:rsidR="00023C8F" w:rsidRDefault="00023C8F" w:rsidP="00370A46">
      <w:pPr>
        <w:spacing w:line="480" w:lineRule="auto"/>
      </w:pPr>
    </w:p>
    <w:p w14:paraId="555038DF" w14:textId="65B801FE" w:rsidR="00223C60" w:rsidRPr="003742D5" w:rsidRDefault="00370A46" w:rsidP="00370A46">
      <w:pPr>
        <w:spacing w:line="480" w:lineRule="auto"/>
      </w:pPr>
      <w:r w:rsidRPr="003742D5">
        <w:lastRenderedPageBreak/>
        <w:t>Table 2. Chi-Square table and graph of i</w:t>
      </w:r>
      <w:r w:rsidR="00866DD6" w:rsidRPr="003742D5">
        <w:t>ntervention and pre-MRS compliance:</w:t>
      </w:r>
    </w:p>
    <w:p w14:paraId="487276EB" w14:textId="65239B95" w:rsidR="00223C60" w:rsidRPr="003742D5" w:rsidRDefault="00223C60" w:rsidP="00223C60">
      <w:pPr>
        <w:spacing w:line="480" w:lineRule="auto"/>
        <w:jc w:val="center"/>
      </w:pPr>
      <w:r w:rsidRPr="003742D5">
        <w:rPr>
          <w:noProof/>
        </w:rPr>
        <w:drawing>
          <wp:inline distT="0" distB="0" distL="0" distR="0" wp14:anchorId="1E571C46" wp14:editId="0B0BF787">
            <wp:extent cx="3939068" cy="3756864"/>
            <wp:effectExtent l="0" t="0" r="0" b="2540"/>
            <wp:docPr id="9" name="Picture 9" descr="../Screen%20Shot%202018-03-28%20at%2011.34.03%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20Shot%202018-03-28%20at%2011.34.03%20A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59524" cy="3776374"/>
                    </a:xfrm>
                    <a:prstGeom prst="rect">
                      <a:avLst/>
                    </a:prstGeom>
                    <a:noFill/>
                    <a:ln>
                      <a:noFill/>
                    </a:ln>
                  </pic:spPr>
                </pic:pic>
              </a:graphicData>
            </a:graphic>
          </wp:inline>
        </w:drawing>
      </w:r>
      <w:r w:rsidRPr="003742D5">
        <w:rPr>
          <w:noProof/>
        </w:rPr>
        <w:drawing>
          <wp:inline distT="0" distB="0" distL="0" distR="0" wp14:anchorId="4DBEE984" wp14:editId="60526DEE">
            <wp:extent cx="4114657" cy="3296964"/>
            <wp:effectExtent l="0" t="0" r="635"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118921" cy="3300380"/>
                    </a:xfrm>
                    <a:prstGeom prst="rect">
                      <a:avLst/>
                    </a:prstGeom>
                  </pic:spPr>
                </pic:pic>
              </a:graphicData>
            </a:graphic>
          </wp:inline>
        </w:drawing>
      </w:r>
    </w:p>
    <w:p w14:paraId="6DFE0F3E" w14:textId="77777777" w:rsidR="00C077DB" w:rsidRPr="003742D5" w:rsidRDefault="00C077DB" w:rsidP="00C077DB">
      <w:pPr>
        <w:spacing w:line="480" w:lineRule="auto"/>
      </w:pPr>
    </w:p>
    <w:p w14:paraId="012CB788" w14:textId="77777777" w:rsidR="00370A46" w:rsidRPr="003742D5" w:rsidRDefault="00370A46" w:rsidP="00370A46">
      <w:pPr>
        <w:spacing w:line="480" w:lineRule="auto"/>
      </w:pPr>
    </w:p>
    <w:p w14:paraId="5226CFE9" w14:textId="3FDEE9B1" w:rsidR="00866DD6" w:rsidRPr="003742D5" w:rsidRDefault="00370A46" w:rsidP="00370A46">
      <w:pPr>
        <w:spacing w:line="480" w:lineRule="auto"/>
      </w:pPr>
      <w:r w:rsidRPr="003742D5">
        <w:lastRenderedPageBreak/>
        <w:t>Table 3. Chi-Square table and graph of i</w:t>
      </w:r>
      <w:r w:rsidR="00866DD6" w:rsidRPr="003742D5">
        <w:t>ntervention</w:t>
      </w:r>
      <w:r w:rsidR="00C077DB" w:rsidRPr="003742D5">
        <w:t xml:space="preserve"> and post-</w:t>
      </w:r>
      <w:r w:rsidR="00866DD6" w:rsidRPr="003742D5">
        <w:t>lab compliance:</w:t>
      </w:r>
    </w:p>
    <w:p w14:paraId="0784B60D" w14:textId="59C009BD" w:rsidR="00C077DB" w:rsidRPr="003742D5" w:rsidRDefault="00C077DB" w:rsidP="00C077DB">
      <w:pPr>
        <w:spacing w:line="480" w:lineRule="auto"/>
        <w:jc w:val="center"/>
      </w:pPr>
      <w:r w:rsidRPr="003742D5">
        <w:rPr>
          <w:noProof/>
        </w:rPr>
        <w:drawing>
          <wp:inline distT="0" distB="0" distL="0" distR="0" wp14:anchorId="0CA0DC84" wp14:editId="7B98CBA1">
            <wp:extent cx="3811473" cy="3635457"/>
            <wp:effectExtent l="0" t="0" r="0" b="0"/>
            <wp:docPr id="7" name="Picture 7" descr="../Screen%20Shot%202018-03-28%20at%2011.34.24%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20Shot%202018-03-28%20at%2011.34.24%20A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29382" cy="3652539"/>
                    </a:xfrm>
                    <a:prstGeom prst="rect">
                      <a:avLst/>
                    </a:prstGeom>
                    <a:noFill/>
                    <a:ln>
                      <a:noFill/>
                    </a:ln>
                  </pic:spPr>
                </pic:pic>
              </a:graphicData>
            </a:graphic>
          </wp:inline>
        </w:drawing>
      </w:r>
      <w:r w:rsidRPr="003742D5">
        <w:rPr>
          <w:noProof/>
        </w:rPr>
        <w:drawing>
          <wp:inline distT="0" distB="0" distL="0" distR="0" wp14:anchorId="19FA5BED" wp14:editId="11525160">
            <wp:extent cx="3927715" cy="3147173"/>
            <wp:effectExtent l="0" t="0" r="9525"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946015" cy="3161836"/>
                    </a:xfrm>
                    <a:prstGeom prst="rect">
                      <a:avLst/>
                    </a:prstGeom>
                  </pic:spPr>
                </pic:pic>
              </a:graphicData>
            </a:graphic>
          </wp:inline>
        </w:drawing>
      </w:r>
    </w:p>
    <w:p w14:paraId="208CD1F2" w14:textId="77777777" w:rsidR="00C077DB" w:rsidRPr="003742D5" w:rsidRDefault="00C077DB" w:rsidP="00C077DB">
      <w:pPr>
        <w:spacing w:line="480" w:lineRule="auto"/>
      </w:pPr>
    </w:p>
    <w:p w14:paraId="2FC8D700" w14:textId="77777777" w:rsidR="00C077DB" w:rsidRPr="003742D5" w:rsidRDefault="00C077DB" w:rsidP="00C077DB">
      <w:pPr>
        <w:spacing w:line="480" w:lineRule="auto"/>
      </w:pPr>
    </w:p>
    <w:p w14:paraId="3EF9BF13" w14:textId="1CA32CE9" w:rsidR="00866DD6" w:rsidRPr="003742D5" w:rsidRDefault="00370A46" w:rsidP="00370A46">
      <w:pPr>
        <w:spacing w:line="480" w:lineRule="auto"/>
      </w:pPr>
      <w:r w:rsidRPr="003742D5">
        <w:lastRenderedPageBreak/>
        <w:t>Table 4. Chi-Square table and graph of i</w:t>
      </w:r>
      <w:r w:rsidR="00866DD6" w:rsidRPr="003742D5">
        <w:t>ntervention and post-MRS compliance:</w:t>
      </w:r>
    </w:p>
    <w:p w14:paraId="1DAF658F" w14:textId="1B24AACF" w:rsidR="00223C60" w:rsidRPr="003742D5" w:rsidRDefault="00223C60" w:rsidP="00223C60">
      <w:pPr>
        <w:spacing w:line="480" w:lineRule="auto"/>
        <w:jc w:val="center"/>
      </w:pPr>
      <w:r w:rsidRPr="003742D5">
        <w:rPr>
          <w:noProof/>
        </w:rPr>
        <w:drawing>
          <wp:inline distT="0" distB="0" distL="0" distR="0" wp14:anchorId="582EB19C" wp14:editId="1260803F">
            <wp:extent cx="4012325" cy="3753705"/>
            <wp:effectExtent l="0" t="0" r="1270" b="5715"/>
            <wp:docPr id="6" name="Picture 6" descr="../Screen%20Shot%202018-03-28%20at%2011.33.42%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20Shot%202018-03-28%20at%2011.33.42%20A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22357" cy="3763090"/>
                    </a:xfrm>
                    <a:prstGeom prst="rect">
                      <a:avLst/>
                    </a:prstGeom>
                    <a:noFill/>
                    <a:ln>
                      <a:noFill/>
                    </a:ln>
                  </pic:spPr>
                </pic:pic>
              </a:graphicData>
            </a:graphic>
          </wp:inline>
        </w:drawing>
      </w:r>
    </w:p>
    <w:p w14:paraId="1442D9D1" w14:textId="2F96465F" w:rsidR="00866DD6" w:rsidRPr="003742D5" w:rsidRDefault="00866DD6" w:rsidP="00590648">
      <w:pPr>
        <w:spacing w:line="480" w:lineRule="auto"/>
        <w:jc w:val="center"/>
      </w:pPr>
      <w:r w:rsidRPr="003742D5">
        <w:rPr>
          <w:noProof/>
        </w:rPr>
        <w:drawing>
          <wp:inline distT="0" distB="0" distL="0" distR="0" wp14:anchorId="016CDB0C" wp14:editId="1A8B728F">
            <wp:extent cx="4064592" cy="325684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01269" cy="3286236"/>
                    </a:xfrm>
                    <a:prstGeom prst="rect">
                      <a:avLst/>
                    </a:prstGeom>
                  </pic:spPr>
                </pic:pic>
              </a:graphicData>
            </a:graphic>
          </wp:inline>
        </w:drawing>
      </w:r>
    </w:p>
    <w:p w14:paraId="1429173F" w14:textId="3C5C514E" w:rsidR="00866DD6" w:rsidRPr="003742D5" w:rsidRDefault="00370A46" w:rsidP="00370A46">
      <w:pPr>
        <w:spacing w:line="480" w:lineRule="auto"/>
      </w:pPr>
      <w:r w:rsidRPr="003742D5">
        <w:lastRenderedPageBreak/>
        <w:t>Table 5. Chi-Square table and graph of i</w:t>
      </w:r>
      <w:r w:rsidR="00866DD6" w:rsidRPr="003742D5">
        <w:t xml:space="preserve">ntervention and </w:t>
      </w:r>
      <w:r w:rsidRPr="003742D5">
        <w:t>pre/</w:t>
      </w:r>
      <w:r w:rsidR="00866DD6" w:rsidRPr="003742D5">
        <w:t>post MRS and post lab compliance:</w:t>
      </w:r>
    </w:p>
    <w:p w14:paraId="4C81A409" w14:textId="08F937B4" w:rsidR="00866DD6" w:rsidRPr="003742D5" w:rsidRDefault="00223C60" w:rsidP="00223C60">
      <w:pPr>
        <w:spacing w:line="480" w:lineRule="auto"/>
        <w:jc w:val="center"/>
      </w:pPr>
      <w:r w:rsidRPr="003742D5">
        <w:rPr>
          <w:noProof/>
        </w:rPr>
        <w:drawing>
          <wp:inline distT="0" distB="0" distL="0" distR="0" wp14:anchorId="17FB9D90" wp14:editId="27B6B584">
            <wp:extent cx="3749228" cy="3532341"/>
            <wp:effectExtent l="0" t="0" r="10160" b="0"/>
            <wp:docPr id="11" name="Picture 11" descr="../Screen%20Shot%202018-03-28%20at%2011.35.17%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20Shot%202018-03-28%20at%2011.35.17%20A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75620" cy="3557206"/>
                    </a:xfrm>
                    <a:prstGeom prst="rect">
                      <a:avLst/>
                    </a:prstGeom>
                    <a:noFill/>
                    <a:ln>
                      <a:noFill/>
                    </a:ln>
                  </pic:spPr>
                </pic:pic>
              </a:graphicData>
            </a:graphic>
          </wp:inline>
        </w:drawing>
      </w:r>
    </w:p>
    <w:p w14:paraId="1CA213B0" w14:textId="6C9AD603" w:rsidR="00866DD6" w:rsidRPr="003742D5" w:rsidRDefault="00223C60" w:rsidP="00223C60">
      <w:pPr>
        <w:spacing w:line="480" w:lineRule="auto"/>
        <w:jc w:val="center"/>
      </w:pPr>
      <w:r w:rsidRPr="003742D5">
        <w:rPr>
          <w:noProof/>
        </w:rPr>
        <w:drawing>
          <wp:inline distT="0" distB="0" distL="0" distR="0" wp14:anchorId="773EA2AB" wp14:editId="3464F1D5">
            <wp:extent cx="3882150" cy="3593685"/>
            <wp:effectExtent l="0" t="0" r="4445" b="0"/>
            <wp:docPr id="10" name="Picture 10" descr="../Screen%20Shot%202018-03-28%20at%2011.36.12%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20Shot%202018-03-28%20at%2011.36.12%20A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84478" cy="3595840"/>
                    </a:xfrm>
                    <a:prstGeom prst="rect">
                      <a:avLst/>
                    </a:prstGeom>
                    <a:noFill/>
                    <a:ln>
                      <a:noFill/>
                    </a:ln>
                  </pic:spPr>
                </pic:pic>
              </a:graphicData>
            </a:graphic>
          </wp:inline>
        </w:drawing>
      </w:r>
    </w:p>
    <w:p w14:paraId="2A832C10" w14:textId="08D6F7C0" w:rsidR="00370A46" w:rsidRPr="003742D5" w:rsidRDefault="00370A46" w:rsidP="00370A46">
      <w:pPr>
        <w:spacing w:line="480" w:lineRule="auto"/>
        <w:jc w:val="center"/>
      </w:pPr>
      <w:r w:rsidRPr="003742D5">
        <w:lastRenderedPageBreak/>
        <w:t>Appendix A: Iowa Model</w:t>
      </w:r>
      <w:r w:rsidR="003F7BD6" w:rsidRPr="003742D5">
        <w:t xml:space="preserve"> for Evidence Based Practice Change:</w:t>
      </w:r>
    </w:p>
    <w:p w14:paraId="5EF8C629" w14:textId="6EDC2D21" w:rsidR="003F7BD6" w:rsidRPr="003742D5" w:rsidRDefault="00685587" w:rsidP="00370A46">
      <w:pPr>
        <w:spacing w:line="480" w:lineRule="auto"/>
        <w:jc w:val="center"/>
      </w:pPr>
      <w:r w:rsidRPr="003742D5">
        <w:t>Follow–up Compliance after Hormone Therapy Intervention</w:t>
      </w:r>
    </w:p>
    <w:p w14:paraId="23186F9D" w14:textId="6C790058" w:rsidR="003F7BD6" w:rsidRPr="003742D5" w:rsidRDefault="003F7BD6" w:rsidP="00370A46">
      <w:pPr>
        <w:spacing w:line="480" w:lineRule="auto"/>
        <w:jc w:val="center"/>
      </w:pPr>
      <w:r w:rsidRPr="003742D5">
        <w:rPr>
          <w:noProof/>
        </w:rPr>
        <w:drawing>
          <wp:inline distT="0" distB="0" distL="0" distR="0" wp14:anchorId="790F121F" wp14:editId="787894E1">
            <wp:extent cx="6171691" cy="4114646"/>
            <wp:effectExtent l="101600" t="0" r="635" b="0"/>
            <wp:docPr id="15"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053E196A" w14:textId="77777777" w:rsidR="00370A46" w:rsidRPr="003742D5" w:rsidRDefault="00370A46" w:rsidP="00370A46">
      <w:pPr>
        <w:spacing w:line="480" w:lineRule="auto"/>
        <w:jc w:val="center"/>
      </w:pPr>
    </w:p>
    <w:p w14:paraId="0FBC449A" w14:textId="77777777" w:rsidR="00685587" w:rsidRPr="003742D5" w:rsidRDefault="00685587" w:rsidP="00370A46">
      <w:pPr>
        <w:spacing w:line="480" w:lineRule="auto"/>
        <w:jc w:val="center"/>
      </w:pPr>
    </w:p>
    <w:p w14:paraId="44A073EE" w14:textId="77777777" w:rsidR="00685587" w:rsidRPr="003742D5" w:rsidRDefault="00685587" w:rsidP="00370A46">
      <w:pPr>
        <w:spacing w:line="480" w:lineRule="auto"/>
        <w:jc w:val="center"/>
      </w:pPr>
    </w:p>
    <w:p w14:paraId="5A8C3CD6" w14:textId="77777777" w:rsidR="00685587" w:rsidRPr="003742D5" w:rsidRDefault="00685587" w:rsidP="00370A46">
      <w:pPr>
        <w:spacing w:line="480" w:lineRule="auto"/>
        <w:jc w:val="center"/>
      </w:pPr>
    </w:p>
    <w:p w14:paraId="5106D39B" w14:textId="77777777" w:rsidR="00685587" w:rsidRPr="003742D5" w:rsidRDefault="00685587" w:rsidP="00370A46">
      <w:pPr>
        <w:spacing w:line="480" w:lineRule="auto"/>
        <w:jc w:val="center"/>
      </w:pPr>
    </w:p>
    <w:p w14:paraId="0DF0B070" w14:textId="77777777" w:rsidR="00685587" w:rsidRPr="003742D5" w:rsidRDefault="00685587" w:rsidP="00370A46">
      <w:pPr>
        <w:spacing w:line="480" w:lineRule="auto"/>
        <w:jc w:val="center"/>
      </w:pPr>
    </w:p>
    <w:p w14:paraId="65AD64F8" w14:textId="77777777" w:rsidR="00685587" w:rsidRPr="003742D5" w:rsidRDefault="00685587" w:rsidP="00370A46">
      <w:pPr>
        <w:spacing w:line="480" w:lineRule="auto"/>
        <w:jc w:val="center"/>
      </w:pPr>
    </w:p>
    <w:p w14:paraId="48076558" w14:textId="77777777" w:rsidR="00685587" w:rsidRPr="003742D5" w:rsidRDefault="00685587" w:rsidP="00370A46">
      <w:pPr>
        <w:spacing w:line="480" w:lineRule="auto"/>
        <w:jc w:val="center"/>
      </w:pPr>
    </w:p>
    <w:p w14:paraId="311114F5" w14:textId="77777777" w:rsidR="00685587" w:rsidRPr="003742D5" w:rsidRDefault="00685587" w:rsidP="00590648">
      <w:pPr>
        <w:spacing w:line="480" w:lineRule="auto"/>
      </w:pPr>
    </w:p>
    <w:p w14:paraId="3A61A271" w14:textId="77777777" w:rsidR="00370A46" w:rsidRPr="003742D5" w:rsidRDefault="00370A46" w:rsidP="00370A46">
      <w:pPr>
        <w:spacing w:line="480" w:lineRule="auto"/>
        <w:jc w:val="center"/>
      </w:pPr>
      <w:r w:rsidRPr="003742D5">
        <w:lastRenderedPageBreak/>
        <w:t>Appendix B: Menopausal Rating Scale</w:t>
      </w:r>
    </w:p>
    <w:p w14:paraId="191684F8" w14:textId="0FF7E940" w:rsidR="00370A46" w:rsidRPr="003742D5" w:rsidRDefault="00370A46" w:rsidP="00370A46">
      <w:pPr>
        <w:spacing w:line="480" w:lineRule="auto"/>
        <w:jc w:val="center"/>
      </w:pPr>
      <w:r w:rsidRPr="003742D5">
        <w:rPr>
          <w:noProof/>
        </w:rPr>
        <w:drawing>
          <wp:inline distT="0" distB="0" distL="0" distR="0" wp14:anchorId="34BBF6D8" wp14:editId="6B81CBDD">
            <wp:extent cx="5596365" cy="5350875"/>
            <wp:effectExtent l="0" t="0" r="0" b="8890"/>
            <wp:docPr id="22" name="Picture 22" descr="Macintosh HD:Users:terrisuresh:Desktop:Screen Shot 2017-04-21 at 10.43.4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errisuresh:Desktop:Screen Shot 2017-04-21 at 10.43.44 AM.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99492" cy="5353865"/>
                    </a:xfrm>
                    <a:prstGeom prst="rect">
                      <a:avLst/>
                    </a:prstGeom>
                    <a:noFill/>
                    <a:ln>
                      <a:noFill/>
                    </a:ln>
                  </pic:spPr>
                </pic:pic>
              </a:graphicData>
            </a:graphic>
          </wp:inline>
        </w:drawing>
      </w:r>
    </w:p>
    <w:p w14:paraId="7549E015" w14:textId="77777777" w:rsidR="00370A46" w:rsidRPr="003742D5" w:rsidRDefault="00370A46" w:rsidP="00370A46">
      <w:pPr>
        <w:spacing w:line="480" w:lineRule="auto"/>
        <w:jc w:val="center"/>
      </w:pPr>
    </w:p>
    <w:p w14:paraId="0C2DA332" w14:textId="77777777" w:rsidR="00B736CB" w:rsidRPr="003742D5" w:rsidRDefault="00B736CB" w:rsidP="00370A46">
      <w:pPr>
        <w:spacing w:line="480" w:lineRule="auto"/>
        <w:jc w:val="center"/>
      </w:pPr>
    </w:p>
    <w:p w14:paraId="4DDA5F20" w14:textId="77777777" w:rsidR="00B736CB" w:rsidRPr="003742D5" w:rsidRDefault="00B736CB" w:rsidP="00370A46">
      <w:pPr>
        <w:spacing w:line="480" w:lineRule="auto"/>
        <w:jc w:val="center"/>
      </w:pPr>
    </w:p>
    <w:p w14:paraId="4D801DAD" w14:textId="77777777" w:rsidR="00B736CB" w:rsidRDefault="00B736CB" w:rsidP="00370A46">
      <w:pPr>
        <w:spacing w:line="480" w:lineRule="auto"/>
        <w:jc w:val="center"/>
      </w:pPr>
    </w:p>
    <w:p w14:paraId="33168853" w14:textId="77777777" w:rsidR="00590648" w:rsidRPr="003742D5" w:rsidRDefault="00590648" w:rsidP="00370A46">
      <w:pPr>
        <w:spacing w:line="480" w:lineRule="auto"/>
        <w:jc w:val="center"/>
      </w:pPr>
    </w:p>
    <w:p w14:paraId="663EC286" w14:textId="77777777" w:rsidR="00685587" w:rsidRPr="003742D5" w:rsidRDefault="00685587" w:rsidP="00890C16">
      <w:pPr>
        <w:spacing w:line="480" w:lineRule="auto"/>
      </w:pPr>
    </w:p>
    <w:p w14:paraId="2E26695C" w14:textId="10B97BC7" w:rsidR="00370A46" w:rsidRPr="003742D5" w:rsidRDefault="00370A46" w:rsidP="00370A46">
      <w:pPr>
        <w:spacing w:line="480" w:lineRule="auto"/>
        <w:jc w:val="center"/>
      </w:pPr>
      <w:r w:rsidRPr="003742D5">
        <w:lastRenderedPageBreak/>
        <w:t xml:space="preserve">Appendix C: </w:t>
      </w:r>
      <w:r w:rsidR="00685587" w:rsidRPr="003742D5">
        <w:t xml:space="preserve">Clinic </w:t>
      </w:r>
      <w:r w:rsidRPr="003742D5">
        <w:t>Process Flow Chart</w:t>
      </w:r>
    </w:p>
    <w:p w14:paraId="3F5A7454" w14:textId="36CE46C1" w:rsidR="00B736CB" w:rsidRPr="003742D5" w:rsidRDefault="00B736CB" w:rsidP="00685587">
      <w:pPr>
        <w:spacing w:line="480" w:lineRule="auto"/>
        <w:jc w:val="center"/>
      </w:pPr>
      <w:r w:rsidRPr="003742D5">
        <w:rPr>
          <w:noProof/>
        </w:rPr>
        <w:drawing>
          <wp:inline distT="0" distB="0" distL="0" distR="0" wp14:anchorId="05B26DB6" wp14:editId="3D947B77">
            <wp:extent cx="5486400" cy="3657600"/>
            <wp:effectExtent l="101600" t="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58BB028B" w14:textId="482E808B" w:rsidR="00EF77B6" w:rsidRPr="003742D5" w:rsidRDefault="00370A46" w:rsidP="00AE44C0">
      <w:pPr>
        <w:spacing w:line="480" w:lineRule="auto"/>
        <w:jc w:val="center"/>
      </w:pPr>
      <w:r w:rsidRPr="003742D5">
        <w:t>Ap</w:t>
      </w:r>
      <w:r w:rsidR="00A8158D" w:rsidRPr="003742D5">
        <w:t>pendix D</w:t>
      </w:r>
      <w:r w:rsidRPr="003742D5">
        <w:t>: Data Collection Dashboard</w:t>
      </w:r>
    </w:p>
    <w:p w14:paraId="713F76C5" w14:textId="3315D718" w:rsidR="00A8158D" w:rsidRPr="003742D5" w:rsidRDefault="00AE44C0" w:rsidP="00AE44C0">
      <w:pPr>
        <w:spacing w:line="480" w:lineRule="auto"/>
        <w:jc w:val="center"/>
      </w:pPr>
      <w:r w:rsidRPr="003742D5">
        <w:rPr>
          <w:noProof/>
        </w:rPr>
        <w:drawing>
          <wp:inline distT="0" distB="0" distL="0" distR="0" wp14:anchorId="266E0DFC" wp14:editId="02C74E5C">
            <wp:extent cx="5719511" cy="3473412"/>
            <wp:effectExtent l="0" t="0" r="0" b="6985"/>
            <wp:docPr id="16" name="Picture 16" descr="../Screen%20Shot%202018-03-30%20at%209.59.41%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20Shot%202018-03-30%20at%209.59.41%20AM.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19511" cy="3473412"/>
                    </a:xfrm>
                    <a:prstGeom prst="rect">
                      <a:avLst/>
                    </a:prstGeom>
                    <a:noFill/>
                    <a:ln>
                      <a:noFill/>
                    </a:ln>
                  </pic:spPr>
                </pic:pic>
              </a:graphicData>
            </a:graphic>
          </wp:inline>
        </w:drawing>
      </w:r>
    </w:p>
    <w:p w14:paraId="3F025E1F" w14:textId="1813090B" w:rsidR="00D91C80" w:rsidRPr="003742D5" w:rsidRDefault="00D91C80" w:rsidP="00866DD6">
      <w:pPr>
        <w:spacing w:line="480" w:lineRule="auto"/>
        <w:jc w:val="center"/>
      </w:pPr>
      <w:r w:rsidRPr="003742D5">
        <w:lastRenderedPageBreak/>
        <w:t>Appendix E: Pre/Post</w:t>
      </w:r>
      <w:r w:rsidR="00297F33" w:rsidRPr="003742D5">
        <w:t xml:space="preserve"> Intervention MRS S</w:t>
      </w:r>
      <w:r w:rsidRPr="003742D5">
        <w:t xml:space="preserve">cores of </w:t>
      </w:r>
      <w:r w:rsidR="00297F33" w:rsidRPr="003742D5">
        <w:t>Depression D</w:t>
      </w:r>
      <w:r w:rsidRPr="003742D5">
        <w:t>ashboard</w:t>
      </w:r>
    </w:p>
    <w:p w14:paraId="636FA65D" w14:textId="71CD9056" w:rsidR="00D91C80" w:rsidRPr="003742D5" w:rsidRDefault="00297F33" w:rsidP="00297F33">
      <w:pPr>
        <w:spacing w:line="480" w:lineRule="auto"/>
        <w:jc w:val="center"/>
      </w:pPr>
      <w:r w:rsidRPr="003742D5">
        <w:rPr>
          <w:noProof/>
        </w:rPr>
        <w:drawing>
          <wp:inline distT="0" distB="0" distL="0" distR="0" wp14:anchorId="7AA04E78" wp14:editId="122476C5">
            <wp:extent cx="4395112" cy="3973740"/>
            <wp:effectExtent l="0" t="0" r="0" b="0"/>
            <wp:docPr id="17" name="Picture 17" descr="../Screen%20Shot%202018-03-30%20at%2011.18.08%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reen%20Shot%202018-03-30%20at%2011.18.08%20A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98536" cy="3976835"/>
                    </a:xfrm>
                    <a:prstGeom prst="rect">
                      <a:avLst/>
                    </a:prstGeom>
                    <a:noFill/>
                    <a:ln>
                      <a:noFill/>
                    </a:ln>
                  </pic:spPr>
                </pic:pic>
              </a:graphicData>
            </a:graphic>
          </wp:inline>
        </w:drawing>
      </w:r>
    </w:p>
    <w:p w14:paraId="62C35341" w14:textId="69FEBC1B" w:rsidR="00866DD6" w:rsidRPr="003742D5" w:rsidRDefault="00D91C80" w:rsidP="00866DD6">
      <w:pPr>
        <w:spacing w:line="480" w:lineRule="auto"/>
        <w:jc w:val="center"/>
      </w:pPr>
      <w:r w:rsidRPr="003742D5">
        <w:t>Appendix F</w:t>
      </w:r>
      <w:r w:rsidR="001154CD" w:rsidRPr="003742D5">
        <w:t xml:space="preserve">: </w:t>
      </w:r>
      <w:r w:rsidR="00866DD6" w:rsidRPr="003742D5">
        <w:t xml:space="preserve">Mann-Whitney U </w:t>
      </w:r>
      <w:r w:rsidR="00590648" w:rsidRPr="003742D5">
        <w:t>Graph</w:t>
      </w:r>
      <w:r w:rsidR="00590648">
        <w:t>-</w:t>
      </w:r>
      <w:r w:rsidR="00866DD6" w:rsidRPr="003742D5">
        <w:t xml:space="preserve"> </w:t>
      </w:r>
      <w:r w:rsidR="00297F33" w:rsidRPr="003742D5">
        <w:t>P</w:t>
      </w:r>
      <w:r w:rsidR="00866DD6" w:rsidRPr="003742D5">
        <w:t>re-and</w:t>
      </w:r>
      <w:r w:rsidR="00297F33" w:rsidRPr="003742D5">
        <w:t xml:space="preserve"> Post MRS D</w:t>
      </w:r>
      <w:r w:rsidR="00866DD6" w:rsidRPr="003742D5">
        <w:t>e</w:t>
      </w:r>
      <w:r w:rsidR="00297F33" w:rsidRPr="003742D5">
        <w:t>pression Score C</w:t>
      </w:r>
      <w:r w:rsidR="00866DD6" w:rsidRPr="003742D5">
        <w:t>omparison:</w:t>
      </w:r>
    </w:p>
    <w:p w14:paraId="77BB87DD" w14:textId="19609762" w:rsidR="00023C8F" w:rsidRDefault="00866DD6" w:rsidP="00023C8F">
      <w:pPr>
        <w:spacing w:line="480" w:lineRule="auto"/>
        <w:jc w:val="center"/>
      </w:pPr>
      <w:r w:rsidRPr="003742D5">
        <w:rPr>
          <w:noProof/>
        </w:rPr>
        <w:drawing>
          <wp:inline distT="0" distB="0" distL="0" distR="0" wp14:anchorId="520AB51A" wp14:editId="508D2A13">
            <wp:extent cx="5486400" cy="3005455"/>
            <wp:effectExtent l="0" t="0" r="0" b="0"/>
            <wp:docPr id="5" name="Picture 5" descr="../Screen%20Shot%202018-03-28%20at%206.57.1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8-03-28%20at%206.57.15%20PM.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86400" cy="3005455"/>
                    </a:xfrm>
                    <a:prstGeom prst="rect">
                      <a:avLst/>
                    </a:prstGeom>
                    <a:noFill/>
                    <a:ln>
                      <a:noFill/>
                    </a:ln>
                  </pic:spPr>
                </pic:pic>
              </a:graphicData>
            </a:graphic>
          </wp:inline>
        </w:drawing>
      </w:r>
    </w:p>
    <w:p w14:paraId="575F8941" w14:textId="77777777" w:rsidR="00023C8F" w:rsidRPr="003742D5" w:rsidRDefault="00023C8F" w:rsidP="00023C8F">
      <w:pPr>
        <w:spacing w:line="480" w:lineRule="auto"/>
        <w:jc w:val="center"/>
        <w:rPr>
          <w:b/>
        </w:rPr>
      </w:pPr>
      <w:r w:rsidRPr="003742D5">
        <w:rPr>
          <w:b/>
        </w:rPr>
        <w:lastRenderedPageBreak/>
        <w:t xml:space="preserve">References </w:t>
      </w:r>
    </w:p>
    <w:p w14:paraId="07216FA3" w14:textId="4756362F" w:rsidR="00023C8F" w:rsidRPr="003742D5" w:rsidRDefault="00023C8F" w:rsidP="00023C8F">
      <w:pPr>
        <w:spacing w:line="480" w:lineRule="auto"/>
      </w:pPr>
      <w:r w:rsidRPr="003742D5">
        <w:t xml:space="preserve">Ahsan, M., </w:t>
      </w:r>
      <w:proofErr w:type="spellStart"/>
      <w:r w:rsidRPr="003742D5">
        <w:t>Mallick</w:t>
      </w:r>
      <w:proofErr w:type="spellEnd"/>
      <w:r w:rsidRPr="003742D5">
        <w:t xml:space="preserve">, A. K., Singh, R., &amp; Prasad, R. R. (2015). Assessment of menopausal </w:t>
      </w:r>
      <w:r w:rsidRPr="003742D5">
        <w:tab/>
        <w:t>symptoms during perimenopause and post</w:t>
      </w:r>
      <w:r w:rsidR="006F4F8C">
        <w:t>-</w:t>
      </w:r>
      <w:bookmarkStart w:id="0" w:name="_GoBack"/>
      <w:bookmarkEnd w:id="0"/>
      <w:r w:rsidRPr="003742D5">
        <w:t xml:space="preserve">menopause in tertiary care </w:t>
      </w:r>
      <w:r w:rsidRPr="003742D5">
        <w:tab/>
        <w:t xml:space="preserve">hospital. </w:t>
      </w:r>
      <w:r w:rsidRPr="003742D5">
        <w:rPr>
          <w:i/>
        </w:rPr>
        <w:t>Journal of Basic and Clinical Reproductive Sciences, 4</w:t>
      </w:r>
      <w:r w:rsidRPr="003742D5">
        <w:t>(1), 14-19.</w:t>
      </w:r>
    </w:p>
    <w:p w14:paraId="283EA485" w14:textId="4EC71AA6" w:rsidR="00023C8F" w:rsidRPr="003742D5" w:rsidRDefault="00023C8F" w:rsidP="00023C8F">
      <w:pPr>
        <w:spacing w:line="480" w:lineRule="auto"/>
      </w:pPr>
      <w:r w:rsidRPr="003742D5">
        <w:t>Bachmann, G. A. (1999). Androgen co</w:t>
      </w:r>
      <w:r w:rsidR="006F4F8C">
        <w:t>-</w:t>
      </w:r>
      <w:r w:rsidRPr="003742D5">
        <w:t xml:space="preserve">therapy in menopause: Evolving benefits and </w:t>
      </w:r>
      <w:r w:rsidRPr="003742D5">
        <w:tab/>
        <w:t xml:space="preserve">challenges. </w:t>
      </w:r>
      <w:r w:rsidRPr="003742D5">
        <w:rPr>
          <w:i/>
        </w:rPr>
        <w:t>American Journal of Obstetrics and Gynecology, 180</w:t>
      </w:r>
      <w:r w:rsidRPr="003742D5">
        <w:t xml:space="preserve">(3), S308-S311. </w:t>
      </w:r>
    </w:p>
    <w:p w14:paraId="7EB6AA63" w14:textId="77777777" w:rsidR="00023C8F" w:rsidRPr="003742D5" w:rsidRDefault="00023C8F" w:rsidP="00023C8F">
      <w:pPr>
        <w:spacing w:line="480" w:lineRule="auto"/>
        <w:rPr>
          <w:rFonts w:eastAsia="Times New Roman"/>
        </w:rPr>
      </w:pPr>
      <w:r w:rsidRPr="003742D5">
        <w:rPr>
          <w:rFonts w:eastAsia="Times New Roman"/>
        </w:rPr>
        <w:t xml:space="preserve">Bosworth, H. B., Bastian, L. A., </w:t>
      </w:r>
      <w:proofErr w:type="spellStart"/>
      <w:r w:rsidRPr="003742D5">
        <w:rPr>
          <w:rFonts w:eastAsia="Times New Roman"/>
        </w:rPr>
        <w:t>Kuchibhatla</w:t>
      </w:r>
      <w:proofErr w:type="spellEnd"/>
      <w:r w:rsidRPr="003742D5">
        <w:rPr>
          <w:rFonts w:eastAsia="Times New Roman"/>
        </w:rPr>
        <w:t>, M. N., Steffens, D. C., McBride, C. M.,</w:t>
      </w:r>
    </w:p>
    <w:p w14:paraId="40B396E5" w14:textId="26737890" w:rsidR="00023C8F" w:rsidRPr="003742D5" w:rsidRDefault="00C365E0" w:rsidP="00023C8F">
      <w:pPr>
        <w:spacing w:line="480" w:lineRule="auto"/>
        <w:ind w:left="720"/>
        <w:rPr>
          <w:rFonts w:eastAsia="Times New Roman"/>
        </w:rPr>
      </w:pPr>
      <w:r>
        <w:rPr>
          <w:rFonts w:eastAsia="Times New Roman"/>
        </w:rPr>
        <w:t>Skinner, C. S.,</w:t>
      </w:r>
      <w:r w:rsidR="00023C8F" w:rsidRPr="003742D5">
        <w:rPr>
          <w:rFonts w:eastAsia="Times New Roman"/>
        </w:rPr>
        <w:t xml:space="preserve"> &amp; </w:t>
      </w:r>
      <w:proofErr w:type="spellStart"/>
      <w:r w:rsidR="00023C8F" w:rsidRPr="003742D5">
        <w:rPr>
          <w:rFonts w:eastAsia="Times New Roman"/>
        </w:rPr>
        <w:t>Siegler</w:t>
      </w:r>
      <w:proofErr w:type="spellEnd"/>
      <w:r w:rsidR="00023C8F" w:rsidRPr="003742D5">
        <w:rPr>
          <w:rFonts w:eastAsia="Times New Roman"/>
        </w:rPr>
        <w:t xml:space="preserve">, I. C. (2001). Depressive symptoms, menopausal status, and climacteric symptoms in women at midlife. </w:t>
      </w:r>
      <w:r w:rsidR="00023C8F" w:rsidRPr="003742D5">
        <w:rPr>
          <w:rFonts w:eastAsia="Times New Roman"/>
          <w:i/>
          <w:iCs/>
        </w:rPr>
        <w:t>Psychosomatic Medicine</w:t>
      </w:r>
      <w:r w:rsidR="00023C8F" w:rsidRPr="003742D5">
        <w:rPr>
          <w:rFonts w:eastAsia="Times New Roman"/>
        </w:rPr>
        <w:t xml:space="preserve">, </w:t>
      </w:r>
      <w:r w:rsidR="00023C8F" w:rsidRPr="003742D5">
        <w:rPr>
          <w:rFonts w:eastAsia="Times New Roman"/>
          <w:i/>
          <w:iCs/>
        </w:rPr>
        <w:t>63</w:t>
      </w:r>
      <w:r w:rsidR="00023C8F" w:rsidRPr="003742D5">
        <w:rPr>
          <w:rFonts w:eastAsia="Times New Roman"/>
        </w:rPr>
        <w:t>(4), 603-608.</w:t>
      </w:r>
    </w:p>
    <w:p w14:paraId="7C7D4CC5" w14:textId="77777777" w:rsidR="00023C8F" w:rsidRPr="003742D5" w:rsidRDefault="00023C8F" w:rsidP="00023C8F">
      <w:pPr>
        <w:spacing w:line="480" w:lineRule="auto"/>
        <w:rPr>
          <w:rFonts w:eastAsia="Times New Roman"/>
        </w:rPr>
      </w:pPr>
      <w:r w:rsidRPr="003742D5">
        <w:rPr>
          <w:rFonts w:eastAsia="Times New Roman"/>
        </w:rPr>
        <w:t xml:space="preserve">Bray, P., Cummings, D. M., Wolf, M., Massing, M. W., &amp; Reaves, J. (2009). After the </w:t>
      </w:r>
      <w:r w:rsidRPr="003742D5">
        <w:rPr>
          <w:rFonts w:eastAsia="Times New Roman"/>
        </w:rPr>
        <w:tab/>
        <w:t xml:space="preserve">collaborative is over: what sustains quality improvement initiatives in primary </w:t>
      </w:r>
      <w:r w:rsidRPr="003742D5">
        <w:rPr>
          <w:rFonts w:eastAsia="Times New Roman"/>
        </w:rPr>
        <w:tab/>
        <w:t xml:space="preserve">care practices? </w:t>
      </w:r>
      <w:r w:rsidRPr="003742D5">
        <w:rPr>
          <w:rFonts w:eastAsia="Times New Roman"/>
          <w:i/>
          <w:iCs/>
        </w:rPr>
        <w:t>Joint Commission journal on quality and patient safety</w:t>
      </w:r>
      <w:r w:rsidRPr="003742D5">
        <w:rPr>
          <w:rFonts w:eastAsia="Times New Roman"/>
        </w:rPr>
        <w:t xml:space="preserve">, </w:t>
      </w:r>
      <w:r w:rsidRPr="003742D5">
        <w:rPr>
          <w:rFonts w:eastAsia="Times New Roman"/>
          <w:i/>
          <w:iCs/>
        </w:rPr>
        <w:t>35</w:t>
      </w:r>
      <w:r w:rsidRPr="003742D5">
        <w:rPr>
          <w:rFonts w:eastAsia="Times New Roman"/>
        </w:rPr>
        <w:t xml:space="preserve">(10), </w:t>
      </w:r>
      <w:r w:rsidRPr="003742D5">
        <w:rPr>
          <w:rFonts w:eastAsia="Times New Roman"/>
        </w:rPr>
        <w:tab/>
        <w:t>502-508.</w:t>
      </w:r>
    </w:p>
    <w:p w14:paraId="6DF729EF" w14:textId="77777777" w:rsidR="00023C8F" w:rsidRPr="003742D5" w:rsidRDefault="00023C8F" w:rsidP="00023C8F">
      <w:pPr>
        <w:spacing w:line="480" w:lineRule="auto"/>
      </w:pPr>
      <w:proofErr w:type="spellStart"/>
      <w:r w:rsidRPr="003742D5">
        <w:t>Bromberger</w:t>
      </w:r>
      <w:proofErr w:type="spellEnd"/>
      <w:r w:rsidRPr="003742D5">
        <w:t xml:space="preserve">, J. T., Matthews, K. A., Schott, L. L., </w:t>
      </w:r>
      <w:proofErr w:type="spellStart"/>
      <w:r w:rsidRPr="003742D5">
        <w:t>Brockwell</w:t>
      </w:r>
      <w:proofErr w:type="spellEnd"/>
      <w:r w:rsidRPr="003742D5">
        <w:t xml:space="preserve">, S., Avis, N. E., </w:t>
      </w:r>
      <w:proofErr w:type="spellStart"/>
      <w:r w:rsidRPr="003742D5">
        <w:t>Kravitz</w:t>
      </w:r>
      <w:proofErr w:type="spellEnd"/>
      <w:r w:rsidRPr="003742D5">
        <w:t xml:space="preserve">, H. </w:t>
      </w:r>
      <w:r w:rsidRPr="003742D5">
        <w:tab/>
        <w:t xml:space="preserve">M., Randolph, John </w:t>
      </w:r>
      <w:proofErr w:type="spellStart"/>
      <w:proofErr w:type="gramStart"/>
      <w:r w:rsidRPr="003742D5">
        <w:t>F.,,</w:t>
      </w:r>
      <w:proofErr w:type="gramEnd"/>
      <w:r w:rsidRPr="003742D5">
        <w:t>Jr</w:t>
      </w:r>
      <w:proofErr w:type="spellEnd"/>
      <w:r w:rsidRPr="003742D5">
        <w:t xml:space="preserve">. (2007). Depressive symptoms during the </w:t>
      </w:r>
      <w:r w:rsidRPr="003742D5">
        <w:tab/>
        <w:t xml:space="preserve">menopausal transition: The study of women's health across the nation </w:t>
      </w:r>
      <w:r w:rsidRPr="003742D5">
        <w:tab/>
        <w:t xml:space="preserve">(SWAN). </w:t>
      </w:r>
      <w:r w:rsidRPr="003742D5">
        <w:rPr>
          <w:i/>
        </w:rPr>
        <w:t>Journal of Affective Disorders, 103</w:t>
      </w:r>
      <w:r w:rsidRPr="003742D5">
        <w:t xml:space="preserve">(1-3), 267-272. </w:t>
      </w:r>
    </w:p>
    <w:p w14:paraId="3E10A624" w14:textId="77777777" w:rsidR="00023C8F" w:rsidRPr="003742D5" w:rsidRDefault="00023C8F" w:rsidP="00023C8F">
      <w:pPr>
        <w:spacing w:line="480" w:lineRule="auto"/>
        <w:rPr>
          <w:rFonts w:eastAsia="Times New Roman"/>
        </w:rPr>
      </w:pPr>
      <w:proofErr w:type="spellStart"/>
      <w:r w:rsidRPr="003742D5">
        <w:rPr>
          <w:rFonts w:eastAsia="Times New Roman"/>
        </w:rPr>
        <w:t>Bromberger</w:t>
      </w:r>
      <w:proofErr w:type="spellEnd"/>
      <w:r w:rsidRPr="003742D5">
        <w:rPr>
          <w:rFonts w:eastAsia="Times New Roman"/>
        </w:rPr>
        <w:t xml:space="preserve">, J. T., </w:t>
      </w:r>
      <w:proofErr w:type="spellStart"/>
      <w:r w:rsidRPr="003742D5">
        <w:rPr>
          <w:rFonts w:eastAsia="Times New Roman"/>
        </w:rPr>
        <w:t>Kravitz</w:t>
      </w:r>
      <w:proofErr w:type="spellEnd"/>
      <w:r w:rsidRPr="003742D5">
        <w:rPr>
          <w:rFonts w:eastAsia="Times New Roman"/>
        </w:rPr>
        <w:t xml:space="preserve">, H. M., Matthews, K., </w:t>
      </w:r>
      <w:proofErr w:type="spellStart"/>
      <w:r w:rsidRPr="003742D5">
        <w:rPr>
          <w:rFonts w:eastAsia="Times New Roman"/>
        </w:rPr>
        <w:t>Youk</w:t>
      </w:r>
      <w:proofErr w:type="spellEnd"/>
      <w:r w:rsidRPr="003742D5">
        <w:rPr>
          <w:rFonts w:eastAsia="Times New Roman"/>
        </w:rPr>
        <w:t xml:space="preserve">, A., Brown, C., &amp; Feng, W. </w:t>
      </w:r>
      <w:r w:rsidRPr="003742D5">
        <w:rPr>
          <w:rFonts w:eastAsia="Times New Roman"/>
        </w:rPr>
        <w:tab/>
        <w:t xml:space="preserve">(2009). Predictors of first lifetime episodes of major depression in midlife </w:t>
      </w:r>
      <w:r w:rsidRPr="003742D5">
        <w:rPr>
          <w:rFonts w:eastAsia="Times New Roman"/>
        </w:rPr>
        <w:tab/>
        <w:t xml:space="preserve">women. </w:t>
      </w:r>
      <w:r w:rsidRPr="003742D5">
        <w:rPr>
          <w:rFonts w:eastAsia="Times New Roman"/>
          <w:i/>
          <w:iCs/>
        </w:rPr>
        <w:t>Psychological medicine</w:t>
      </w:r>
      <w:r w:rsidRPr="003742D5">
        <w:rPr>
          <w:rFonts w:eastAsia="Times New Roman"/>
        </w:rPr>
        <w:t xml:space="preserve">, </w:t>
      </w:r>
      <w:r w:rsidRPr="003742D5">
        <w:rPr>
          <w:rFonts w:eastAsia="Times New Roman"/>
          <w:i/>
          <w:iCs/>
        </w:rPr>
        <w:t>39</w:t>
      </w:r>
      <w:r w:rsidRPr="003742D5">
        <w:rPr>
          <w:rFonts w:eastAsia="Times New Roman"/>
        </w:rPr>
        <w:t>(1), 55-64.</w:t>
      </w:r>
    </w:p>
    <w:p w14:paraId="1FC297B6" w14:textId="77777777" w:rsidR="00023C8F" w:rsidRPr="003742D5" w:rsidRDefault="00023C8F" w:rsidP="00023C8F">
      <w:pPr>
        <w:spacing w:line="480" w:lineRule="auto"/>
        <w:rPr>
          <w:rFonts w:eastAsia="Times New Roman"/>
        </w:rPr>
      </w:pPr>
      <w:proofErr w:type="spellStart"/>
      <w:r w:rsidRPr="003742D5">
        <w:rPr>
          <w:rFonts w:eastAsia="Times New Roman"/>
        </w:rPr>
        <w:t>Bromberger</w:t>
      </w:r>
      <w:proofErr w:type="spellEnd"/>
      <w:r w:rsidRPr="003742D5">
        <w:rPr>
          <w:rFonts w:eastAsia="Times New Roman"/>
        </w:rPr>
        <w:t xml:space="preserve">, J. T., Schott, L., </w:t>
      </w:r>
      <w:proofErr w:type="spellStart"/>
      <w:r w:rsidRPr="003742D5">
        <w:rPr>
          <w:rFonts w:eastAsia="Times New Roman"/>
        </w:rPr>
        <w:t>Kravitz</w:t>
      </w:r>
      <w:proofErr w:type="spellEnd"/>
      <w:r w:rsidRPr="003742D5">
        <w:rPr>
          <w:rFonts w:eastAsia="Times New Roman"/>
        </w:rPr>
        <w:t xml:space="preserve">, H. M., &amp; </w:t>
      </w:r>
      <w:proofErr w:type="spellStart"/>
      <w:r w:rsidRPr="003742D5">
        <w:rPr>
          <w:rFonts w:eastAsia="Times New Roman"/>
        </w:rPr>
        <w:t>Joffe</w:t>
      </w:r>
      <w:proofErr w:type="spellEnd"/>
      <w:r w:rsidRPr="003742D5">
        <w:rPr>
          <w:rFonts w:eastAsia="Times New Roman"/>
        </w:rPr>
        <w:t xml:space="preserve">, H. (2015). Risk factors for major </w:t>
      </w:r>
      <w:r w:rsidRPr="003742D5">
        <w:rPr>
          <w:rFonts w:eastAsia="Times New Roman"/>
        </w:rPr>
        <w:tab/>
        <w:t xml:space="preserve">depression during midlife among a community sample of women with and </w:t>
      </w:r>
      <w:r w:rsidRPr="003742D5">
        <w:rPr>
          <w:rFonts w:eastAsia="Times New Roman"/>
        </w:rPr>
        <w:lastRenderedPageBreak/>
        <w:tab/>
        <w:t xml:space="preserve">without prior major depression: are they the same or different? </w:t>
      </w:r>
      <w:r w:rsidRPr="003742D5">
        <w:rPr>
          <w:rFonts w:eastAsia="Times New Roman"/>
          <w:i/>
          <w:iCs/>
        </w:rPr>
        <w:t xml:space="preserve">Psychological </w:t>
      </w:r>
      <w:r w:rsidRPr="003742D5">
        <w:rPr>
          <w:rFonts w:eastAsia="Times New Roman"/>
          <w:i/>
          <w:iCs/>
        </w:rPr>
        <w:tab/>
        <w:t>medicine</w:t>
      </w:r>
      <w:r w:rsidRPr="003742D5">
        <w:rPr>
          <w:rFonts w:eastAsia="Times New Roman"/>
        </w:rPr>
        <w:t xml:space="preserve">, </w:t>
      </w:r>
      <w:r w:rsidRPr="003742D5">
        <w:rPr>
          <w:rFonts w:eastAsia="Times New Roman"/>
          <w:i/>
          <w:iCs/>
        </w:rPr>
        <w:t>45</w:t>
      </w:r>
      <w:r w:rsidRPr="003742D5">
        <w:rPr>
          <w:rFonts w:eastAsia="Times New Roman"/>
        </w:rPr>
        <w:t>(8), 1653-1664.</w:t>
      </w:r>
    </w:p>
    <w:p w14:paraId="0742D26C" w14:textId="77777777" w:rsidR="00023C8F" w:rsidRPr="003742D5" w:rsidRDefault="00023C8F" w:rsidP="00023C8F">
      <w:pPr>
        <w:spacing w:line="480" w:lineRule="auto"/>
        <w:rPr>
          <w:rFonts w:eastAsia="Times New Roman"/>
        </w:rPr>
      </w:pPr>
      <w:proofErr w:type="spellStart"/>
      <w:r w:rsidRPr="003742D5">
        <w:rPr>
          <w:rFonts w:eastAsia="Times New Roman"/>
        </w:rPr>
        <w:t>Bromberger</w:t>
      </w:r>
      <w:proofErr w:type="spellEnd"/>
      <w:r w:rsidRPr="003742D5">
        <w:rPr>
          <w:rFonts w:eastAsia="Times New Roman"/>
        </w:rPr>
        <w:t xml:space="preserve">, J. T., </w:t>
      </w:r>
      <w:proofErr w:type="spellStart"/>
      <w:r w:rsidRPr="003742D5">
        <w:rPr>
          <w:rFonts w:eastAsia="Times New Roman"/>
        </w:rPr>
        <w:t>Kravitz</w:t>
      </w:r>
      <w:proofErr w:type="spellEnd"/>
      <w:r w:rsidRPr="003742D5">
        <w:rPr>
          <w:rFonts w:eastAsia="Times New Roman"/>
        </w:rPr>
        <w:t xml:space="preserve">, H. M., </w:t>
      </w:r>
      <w:proofErr w:type="spellStart"/>
      <w:r w:rsidRPr="003742D5">
        <w:rPr>
          <w:rFonts w:eastAsia="Times New Roman"/>
        </w:rPr>
        <w:t>Youk</w:t>
      </w:r>
      <w:proofErr w:type="spellEnd"/>
      <w:r w:rsidRPr="003742D5">
        <w:rPr>
          <w:rFonts w:eastAsia="Times New Roman"/>
        </w:rPr>
        <w:t xml:space="preserve">, A., Schott, L. L., &amp; </w:t>
      </w:r>
      <w:proofErr w:type="spellStart"/>
      <w:r w:rsidRPr="003742D5">
        <w:rPr>
          <w:rFonts w:eastAsia="Times New Roman"/>
        </w:rPr>
        <w:t>Joffe</w:t>
      </w:r>
      <w:proofErr w:type="spellEnd"/>
      <w:r w:rsidRPr="003742D5">
        <w:rPr>
          <w:rFonts w:eastAsia="Times New Roman"/>
        </w:rPr>
        <w:t xml:space="preserve">, H. (2016). Patterns of </w:t>
      </w:r>
      <w:r w:rsidRPr="003742D5">
        <w:rPr>
          <w:rFonts w:eastAsia="Times New Roman"/>
        </w:rPr>
        <w:tab/>
        <w:t xml:space="preserve">depressive disorders across 13 years and their determinants among midlife </w:t>
      </w:r>
      <w:r w:rsidRPr="003742D5">
        <w:rPr>
          <w:rFonts w:eastAsia="Times New Roman"/>
        </w:rPr>
        <w:tab/>
        <w:t xml:space="preserve">women: SWAN mental health study. </w:t>
      </w:r>
      <w:r w:rsidRPr="003742D5">
        <w:rPr>
          <w:rFonts w:eastAsia="Times New Roman"/>
          <w:i/>
          <w:iCs/>
        </w:rPr>
        <w:t>Journal of affective disorders</w:t>
      </w:r>
      <w:r w:rsidRPr="003742D5">
        <w:rPr>
          <w:rFonts w:eastAsia="Times New Roman"/>
        </w:rPr>
        <w:t xml:space="preserve">, </w:t>
      </w:r>
      <w:r w:rsidRPr="003742D5">
        <w:rPr>
          <w:rFonts w:eastAsia="Times New Roman"/>
          <w:i/>
          <w:iCs/>
        </w:rPr>
        <w:t>206</w:t>
      </w:r>
      <w:r w:rsidRPr="003742D5">
        <w:rPr>
          <w:rFonts w:eastAsia="Times New Roman"/>
        </w:rPr>
        <w:t>, 31-40.</w:t>
      </w:r>
    </w:p>
    <w:p w14:paraId="298F40A5" w14:textId="77777777" w:rsidR="00023C8F" w:rsidRPr="003742D5" w:rsidRDefault="00023C8F" w:rsidP="00023C8F">
      <w:pPr>
        <w:spacing w:line="480" w:lineRule="auto"/>
      </w:pPr>
      <w:r w:rsidRPr="003742D5">
        <w:t xml:space="preserve">Carnahan, R.M.&amp; Perry, P.J. (2004). Depression in Aging Men: The role of </w:t>
      </w:r>
      <w:r w:rsidRPr="003742D5">
        <w:tab/>
        <w:t xml:space="preserve">testosterone. </w:t>
      </w:r>
      <w:r w:rsidRPr="003742D5">
        <w:rPr>
          <w:i/>
        </w:rPr>
        <w:t>Aging Drugs, 21</w:t>
      </w:r>
      <w:r w:rsidRPr="003742D5">
        <w:t>(6), 361-376.</w:t>
      </w:r>
    </w:p>
    <w:p w14:paraId="77AFB163" w14:textId="77777777" w:rsidR="00023C8F" w:rsidRPr="003742D5" w:rsidRDefault="00023C8F" w:rsidP="00023C8F">
      <w:pPr>
        <w:spacing w:line="480" w:lineRule="auto"/>
      </w:pPr>
      <w:proofErr w:type="spellStart"/>
      <w:r w:rsidRPr="003742D5">
        <w:t>Chedraui</w:t>
      </w:r>
      <w:proofErr w:type="spellEnd"/>
      <w:r w:rsidRPr="003742D5">
        <w:t xml:space="preserve">, P., Aguirre, W., Hidalgo, L., &amp; </w:t>
      </w:r>
      <w:proofErr w:type="spellStart"/>
      <w:r w:rsidRPr="003742D5">
        <w:t>Fayad</w:t>
      </w:r>
      <w:proofErr w:type="spellEnd"/>
      <w:r w:rsidRPr="003742D5">
        <w:t xml:space="preserve">, L. (2007). Assessing menopausal </w:t>
      </w:r>
      <w:r w:rsidRPr="003742D5">
        <w:tab/>
        <w:t xml:space="preserve">symptoms among healthy </w:t>
      </w:r>
      <w:proofErr w:type="gramStart"/>
      <w:r w:rsidRPr="003742D5">
        <w:t>middle aged</w:t>
      </w:r>
      <w:proofErr w:type="gramEnd"/>
      <w:r w:rsidRPr="003742D5">
        <w:t xml:space="preserve"> women with the Menopause Rating </w:t>
      </w:r>
      <w:r w:rsidRPr="003742D5">
        <w:tab/>
        <w:t>Scale</w:t>
      </w:r>
      <w:r w:rsidRPr="003742D5">
        <w:rPr>
          <w:i/>
        </w:rPr>
        <w:t xml:space="preserve">. </w:t>
      </w:r>
      <w:proofErr w:type="spellStart"/>
      <w:r w:rsidRPr="003742D5">
        <w:rPr>
          <w:i/>
        </w:rPr>
        <w:t>Maturitas</w:t>
      </w:r>
      <w:proofErr w:type="spellEnd"/>
      <w:r w:rsidRPr="003742D5">
        <w:rPr>
          <w:i/>
        </w:rPr>
        <w:t>, 57</w:t>
      </w:r>
      <w:r w:rsidRPr="003742D5">
        <w:t>(3), 271-278.</w:t>
      </w:r>
    </w:p>
    <w:p w14:paraId="2A350CB1" w14:textId="77777777" w:rsidR="00023C8F" w:rsidRPr="003742D5" w:rsidRDefault="00023C8F" w:rsidP="00023C8F">
      <w:pPr>
        <w:spacing w:line="480" w:lineRule="auto"/>
      </w:pPr>
      <w:proofErr w:type="spellStart"/>
      <w:r w:rsidRPr="003742D5">
        <w:t>Cherrier</w:t>
      </w:r>
      <w:proofErr w:type="spellEnd"/>
      <w:r w:rsidRPr="003742D5">
        <w:t xml:space="preserve">, M.M., Asthana, S., </w:t>
      </w:r>
      <w:proofErr w:type="spellStart"/>
      <w:r w:rsidRPr="003742D5">
        <w:t>Plymate</w:t>
      </w:r>
      <w:proofErr w:type="spellEnd"/>
      <w:r w:rsidRPr="003742D5">
        <w:t xml:space="preserve">, S., Baker, L., Matsumoto, A.M., </w:t>
      </w:r>
      <w:proofErr w:type="spellStart"/>
      <w:r w:rsidRPr="003742D5">
        <w:t>Peskind</w:t>
      </w:r>
      <w:proofErr w:type="spellEnd"/>
      <w:r w:rsidRPr="003742D5">
        <w:t xml:space="preserve">, E., </w:t>
      </w:r>
      <w:r w:rsidRPr="003742D5">
        <w:tab/>
        <w:t xml:space="preserve">Raskind, M.A., </w:t>
      </w:r>
      <w:proofErr w:type="spellStart"/>
      <w:r w:rsidRPr="003742D5">
        <w:t>Brodkin</w:t>
      </w:r>
      <w:proofErr w:type="spellEnd"/>
      <w:r w:rsidRPr="003742D5">
        <w:t xml:space="preserve">, K., </w:t>
      </w:r>
      <w:proofErr w:type="spellStart"/>
      <w:r w:rsidRPr="003742D5">
        <w:t>Bremner</w:t>
      </w:r>
      <w:proofErr w:type="spellEnd"/>
      <w:r w:rsidRPr="003742D5">
        <w:t xml:space="preserve">, W., </w:t>
      </w:r>
      <w:proofErr w:type="spellStart"/>
      <w:r w:rsidRPr="003742D5">
        <w:t>Petrova</w:t>
      </w:r>
      <w:proofErr w:type="spellEnd"/>
      <w:r w:rsidRPr="003742D5">
        <w:t xml:space="preserve">, A., </w:t>
      </w:r>
      <w:proofErr w:type="spellStart"/>
      <w:r w:rsidRPr="003742D5">
        <w:t>LaTendresse</w:t>
      </w:r>
      <w:proofErr w:type="spellEnd"/>
      <w:r w:rsidRPr="003742D5">
        <w:t xml:space="preserve">, S., &amp; Craft, </w:t>
      </w:r>
      <w:r w:rsidRPr="003742D5">
        <w:tab/>
        <w:t xml:space="preserve">S. (2001). Testosterone supplementation improves spatial and verbal </w:t>
      </w:r>
      <w:r w:rsidRPr="003742D5">
        <w:tab/>
        <w:t xml:space="preserve">learning memory in healthy older men. </w:t>
      </w:r>
      <w:r w:rsidRPr="003742D5">
        <w:rPr>
          <w:i/>
        </w:rPr>
        <w:t>Neurology,</w:t>
      </w:r>
      <w:r w:rsidRPr="003742D5">
        <w:t xml:space="preserve"> 57, 80-88.</w:t>
      </w:r>
    </w:p>
    <w:p w14:paraId="5034A12A" w14:textId="77777777" w:rsidR="00023C8F" w:rsidRPr="003742D5" w:rsidRDefault="00023C8F" w:rsidP="00023C8F">
      <w:pPr>
        <w:spacing w:line="480" w:lineRule="auto"/>
      </w:pPr>
      <w:r w:rsidRPr="003742D5">
        <w:t xml:space="preserve">Christensen, H., Griffiths, K., &amp; Farrer, L. (2009). Adherence in Internet Interventions </w:t>
      </w:r>
      <w:r w:rsidRPr="003742D5">
        <w:tab/>
        <w:t xml:space="preserve">for Anxiety and Depression: A Systematic Review. </w:t>
      </w:r>
      <w:r w:rsidRPr="003742D5">
        <w:rPr>
          <w:i/>
        </w:rPr>
        <w:t xml:space="preserve">Journal of Medical Internet </w:t>
      </w:r>
      <w:r w:rsidRPr="003742D5">
        <w:rPr>
          <w:i/>
        </w:rPr>
        <w:tab/>
        <w:t>Research, 11</w:t>
      </w:r>
      <w:r w:rsidRPr="003742D5">
        <w:t xml:space="preserve">(2), 13-38. </w:t>
      </w:r>
    </w:p>
    <w:p w14:paraId="0E17B150" w14:textId="77777777" w:rsidR="00023C8F" w:rsidRPr="003742D5" w:rsidRDefault="00023C8F" w:rsidP="00023C8F">
      <w:pPr>
        <w:spacing w:line="480" w:lineRule="auto"/>
      </w:pPr>
      <w:proofErr w:type="spellStart"/>
      <w:r w:rsidRPr="003742D5">
        <w:t>Chuni</w:t>
      </w:r>
      <w:proofErr w:type="spellEnd"/>
      <w:r w:rsidRPr="003742D5">
        <w:t xml:space="preserve">, N., &amp; </w:t>
      </w:r>
      <w:proofErr w:type="spellStart"/>
      <w:r w:rsidRPr="003742D5">
        <w:t>Sreeramareddy</w:t>
      </w:r>
      <w:proofErr w:type="spellEnd"/>
      <w:r w:rsidRPr="003742D5">
        <w:t xml:space="preserve">, C. T. (2011). Frequency of symptoms, determinants of </w:t>
      </w:r>
      <w:r w:rsidRPr="003742D5">
        <w:tab/>
        <w:t xml:space="preserve">severe symptoms, validity of and cut-off score for Menopause Rating Scale </w:t>
      </w:r>
      <w:r w:rsidRPr="003742D5">
        <w:tab/>
        <w:t xml:space="preserve">(MRS) as a screening tool: a cross-sectional survey among midlife Nepalese </w:t>
      </w:r>
      <w:r w:rsidRPr="003742D5">
        <w:tab/>
        <w:t>women</w:t>
      </w:r>
      <w:r w:rsidRPr="003742D5">
        <w:rPr>
          <w:i/>
        </w:rPr>
        <w:t>. BMC women's health,11</w:t>
      </w:r>
      <w:r w:rsidRPr="003742D5">
        <w:t>(1), 30.</w:t>
      </w:r>
    </w:p>
    <w:p w14:paraId="388C3F4F" w14:textId="77777777" w:rsidR="00023C8F" w:rsidRPr="003742D5" w:rsidRDefault="00023C8F" w:rsidP="00023C8F">
      <w:pPr>
        <w:spacing w:line="480" w:lineRule="auto"/>
      </w:pPr>
      <w:r w:rsidRPr="003742D5">
        <w:t xml:space="preserve">Davis, S. R., &amp; Tran, J. (2001). Testosterone influences libido and </w:t>
      </w:r>
      <w:proofErr w:type="spellStart"/>
      <w:r w:rsidRPr="003742D5">
        <w:t>well being</w:t>
      </w:r>
      <w:proofErr w:type="spellEnd"/>
      <w:r w:rsidRPr="003742D5">
        <w:t xml:space="preserve"> in women. </w:t>
      </w:r>
      <w:r w:rsidRPr="003742D5">
        <w:tab/>
      </w:r>
      <w:r w:rsidRPr="003742D5">
        <w:rPr>
          <w:i/>
        </w:rPr>
        <w:t>Trends in Endocrinology &amp; Metabolism, 12</w:t>
      </w:r>
      <w:r w:rsidRPr="003742D5">
        <w:t xml:space="preserve">(1), 33-37. </w:t>
      </w:r>
    </w:p>
    <w:p w14:paraId="7765873F" w14:textId="77777777" w:rsidR="00023C8F" w:rsidRPr="003742D5" w:rsidRDefault="00023C8F" w:rsidP="00023C8F">
      <w:pPr>
        <w:spacing w:line="480" w:lineRule="auto"/>
        <w:rPr>
          <w:rFonts w:eastAsia="Times New Roman"/>
        </w:rPr>
      </w:pPr>
      <w:r w:rsidRPr="003742D5">
        <w:rPr>
          <w:rFonts w:eastAsia="Times New Roman"/>
        </w:rPr>
        <w:lastRenderedPageBreak/>
        <w:t xml:space="preserve">Davis, S. R., &amp; </w:t>
      </w:r>
      <w:proofErr w:type="spellStart"/>
      <w:r w:rsidRPr="003742D5">
        <w:rPr>
          <w:rFonts w:eastAsia="Times New Roman"/>
        </w:rPr>
        <w:t>Wahlin</w:t>
      </w:r>
      <w:proofErr w:type="spellEnd"/>
      <w:r w:rsidRPr="003742D5">
        <w:rPr>
          <w:rFonts w:eastAsia="Times New Roman"/>
        </w:rPr>
        <w:t xml:space="preserve">-Jacobsen, S. (2015). Testosterone in women—the clinical </w:t>
      </w:r>
      <w:r w:rsidRPr="003742D5">
        <w:rPr>
          <w:rFonts w:eastAsia="Times New Roman"/>
        </w:rPr>
        <w:tab/>
        <w:t xml:space="preserve">significance. </w:t>
      </w:r>
      <w:r w:rsidRPr="003742D5">
        <w:rPr>
          <w:rFonts w:eastAsia="Times New Roman"/>
          <w:i/>
          <w:iCs/>
        </w:rPr>
        <w:t>The Lancet Diabetes &amp; Endocrinology</w:t>
      </w:r>
      <w:r w:rsidRPr="003742D5">
        <w:rPr>
          <w:rFonts w:eastAsia="Times New Roman"/>
        </w:rPr>
        <w:t xml:space="preserve">, </w:t>
      </w:r>
      <w:r w:rsidRPr="003742D5">
        <w:rPr>
          <w:rFonts w:eastAsia="Times New Roman"/>
          <w:i/>
          <w:iCs/>
        </w:rPr>
        <w:t>3</w:t>
      </w:r>
      <w:r w:rsidRPr="003742D5">
        <w:rPr>
          <w:rFonts w:eastAsia="Times New Roman"/>
        </w:rPr>
        <w:t>(12), 980-992.</w:t>
      </w:r>
    </w:p>
    <w:p w14:paraId="335C704F" w14:textId="77777777" w:rsidR="00023C8F" w:rsidRPr="003742D5" w:rsidRDefault="00023C8F" w:rsidP="00023C8F">
      <w:pPr>
        <w:spacing w:line="480" w:lineRule="auto"/>
      </w:pPr>
      <w:proofErr w:type="spellStart"/>
      <w:r w:rsidRPr="003742D5">
        <w:t>Dimitrakakis</w:t>
      </w:r>
      <w:proofErr w:type="spellEnd"/>
      <w:r w:rsidRPr="003742D5">
        <w:t>, C. (2011). Androgens and Breast Cancer in Men and Women</w:t>
      </w:r>
      <w:r w:rsidRPr="003742D5">
        <w:rPr>
          <w:i/>
        </w:rPr>
        <w:t xml:space="preserve">. Journal of </w:t>
      </w:r>
      <w:r w:rsidRPr="003742D5">
        <w:rPr>
          <w:i/>
        </w:rPr>
        <w:tab/>
        <w:t>Endocrinology Metabolism Clinics of North America, 40</w:t>
      </w:r>
      <w:r w:rsidRPr="003742D5">
        <w:t>, 533-537.</w:t>
      </w:r>
    </w:p>
    <w:p w14:paraId="7C4D4BC8" w14:textId="77777777" w:rsidR="00023C8F" w:rsidRPr="003742D5" w:rsidRDefault="00023C8F" w:rsidP="00023C8F">
      <w:pPr>
        <w:spacing w:line="480" w:lineRule="auto"/>
      </w:pPr>
      <w:r w:rsidRPr="003742D5">
        <w:t xml:space="preserve">Dinger, J., &amp; Heinemann, L. A. (2014). Menopause rating scale as outcome measure </w:t>
      </w:r>
      <w:r w:rsidRPr="003742D5">
        <w:tab/>
        <w:t>for hormone treatment. Retrieved from http://www.menopause-rating-</w:t>
      </w:r>
      <w:r w:rsidRPr="003742D5">
        <w:tab/>
        <w:t>scale.info/documents/poster.pdf</w:t>
      </w:r>
    </w:p>
    <w:p w14:paraId="3C6123A1" w14:textId="77777777" w:rsidR="00023C8F" w:rsidRPr="003742D5" w:rsidRDefault="00023C8F" w:rsidP="00023C8F">
      <w:pPr>
        <w:spacing w:line="480" w:lineRule="auto"/>
      </w:pPr>
      <w:proofErr w:type="spellStart"/>
      <w:r w:rsidRPr="003742D5">
        <w:t>Ðoković</w:t>
      </w:r>
      <w:proofErr w:type="spellEnd"/>
      <w:r w:rsidRPr="003742D5">
        <w:t xml:space="preserve">, </w:t>
      </w:r>
      <w:proofErr w:type="gramStart"/>
      <w:r w:rsidRPr="003742D5">
        <w:t>D.,D.</w:t>
      </w:r>
      <w:proofErr w:type="gramEnd"/>
      <w:r w:rsidRPr="003742D5">
        <w:t xml:space="preserve">, </w:t>
      </w:r>
      <w:proofErr w:type="spellStart"/>
      <w:r w:rsidRPr="003742D5">
        <w:t>Jović</w:t>
      </w:r>
      <w:proofErr w:type="spellEnd"/>
      <w:r w:rsidRPr="003742D5">
        <w:t xml:space="preserve">, J.,J., </w:t>
      </w:r>
      <w:proofErr w:type="spellStart"/>
      <w:r w:rsidRPr="003742D5">
        <w:t>Ðoković</w:t>
      </w:r>
      <w:proofErr w:type="spellEnd"/>
      <w:r w:rsidRPr="003742D5">
        <w:t xml:space="preserve">, J.,D., </w:t>
      </w:r>
      <w:proofErr w:type="spellStart"/>
      <w:r w:rsidRPr="003742D5">
        <w:t>Knežević</w:t>
      </w:r>
      <w:proofErr w:type="spellEnd"/>
      <w:r w:rsidRPr="003742D5">
        <w:t xml:space="preserve">, M. Ž., </w:t>
      </w:r>
      <w:proofErr w:type="spellStart"/>
      <w:r w:rsidRPr="003742D5">
        <w:t>Djukić-Dejanović</w:t>
      </w:r>
      <w:proofErr w:type="spellEnd"/>
      <w:r w:rsidRPr="003742D5">
        <w:t xml:space="preserve">, S., &amp; </w:t>
      </w:r>
      <w:r w:rsidRPr="003742D5">
        <w:tab/>
      </w:r>
      <w:proofErr w:type="spellStart"/>
      <w:r w:rsidRPr="003742D5">
        <w:t>Ristić-Ignjatović</w:t>
      </w:r>
      <w:proofErr w:type="spellEnd"/>
      <w:r w:rsidRPr="003742D5">
        <w:t xml:space="preserve">, D.,I. (2015). Effects of hormone replacement therapy on </w:t>
      </w:r>
      <w:r w:rsidRPr="003742D5">
        <w:tab/>
        <w:t xml:space="preserve">depressive and anxiety symptoms after oophorectomy. </w:t>
      </w:r>
      <w:proofErr w:type="spellStart"/>
      <w:r w:rsidRPr="003742D5">
        <w:rPr>
          <w:i/>
        </w:rPr>
        <w:t>Medicinski</w:t>
      </w:r>
      <w:proofErr w:type="spellEnd"/>
      <w:r w:rsidRPr="003742D5">
        <w:rPr>
          <w:i/>
        </w:rPr>
        <w:t xml:space="preserve"> </w:t>
      </w:r>
      <w:proofErr w:type="spellStart"/>
      <w:r w:rsidRPr="003742D5">
        <w:rPr>
          <w:i/>
        </w:rPr>
        <w:t>Glasnik</w:t>
      </w:r>
      <w:proofErr w:type="spellEnd"/>
      <w:r w:rsidRPr="003742D5">
        <w:rPr>
          <w:i/>
        </w:rPr>
        <w:t xml:space="preserve">: </w:t>
      </w:r>
      <w:r w:rsidRPr="003742D5">
        <w:rPr>
          <w:i/>
        </w:rPr>
        <w:tab/>
        <w:t xml:space="preserve">Official Publication of the Medical Association of </w:t>
      </w:r>
      <w:proofErr w:type="spellStart"/>
      <w:r w:rsidRPr="003742D5">
        <w:rPr>
          <w:i/>
        </w:rPr>
        <w:t>Zenica-Doboj</w:t>
      </w:r>
      <w:proofErr w:type="spellEnd"/>
      <w:r w:rsidRPr="003742D5">
        <w:rPr>
          <w:i/>
        </w:rPr>
        <w:t xml:space="preserve"> Canton, Bosnia </w:t>
      </w:r>
      <w:r w:rsidRPr="003742D5">
        <w:rPr>
          <w:i/>
        </w:rPr>
        <w:tab/>
        <w:t>and Herzegovina, 12</w:t>
      </w:r>
      <w:r w:rsidRPr="003742D5">
        <w:t xml:space="preserve">(1), 79-85. </w:t>
      </w:r>
    </w:p>
    <w:p w14:paraId="75A0A795" w14:textId="77777777" w:rsidR="00023C8F" w:rsidRPr="003742D5" w:rsidRDefault="00023C8F" w:rsidP="00023C8F">
      <w:pPr>
        <w:spacing w:line="480" w:lineRule="auto"/>
      </w:pPr>
      <w:proofErr w:type="spellStart"/>
      <w:r w:rsidRPr="003742D5">
        <w:t>Ebinger</w:t>
      </w:r>
      <w:proofErr w:type="spellEnd"/>
      <w:r w:rsidRPr="003742D5">
        <w:t xml:space="preserve">, M., </w:t>
      </w:r>
      <w:proofErr w:type="spellStart"/>
      <w:r w:rsidRPr="003742D5">
        <w:t>Sievers</w:t>
      </w:r>
      <w:proofErr w:type="spellEnd"/>
      <w:r w:rsidRPr="003742D5">
        <w:t xml:space="preserve">, C., Ivan, D., Schneider, H. J., &amp; </w:t>
      </w:r>
      <w:proofErr w:type="spellStart"/>
      <w:r w:rsidRPr="003742D5">
        <w:t>Stalla</w:t>
      </w:r>
      <w:proofErr w:type="spellEnd"/>
      <w:r w:rsidRPr="003742D5">
        <w:t xml:space="preserve">, G. K. (2008). Is there a </w:t>
      </w:r>
      <w:r w:rsidRPr="003742D5">
        <w:tab/>
      </w:r>
      <w:proofErr w:type="spellStart"/>
      <w:r w:rsidRPr="003742D5">
        <w:t>neuroendocrinological</w:t>
      </w:r>
      <w:proofErr w:type="spellEnd"/>
      <w:r w:rsidRPr="003742D5">
        <w:t xml:space="preserve"> rationale for testosterone as a therapeutic option in </w:t>
      </w:r>
      <w:r w:rsidRPr="003742D5">
        <w:tab/>
        <w:t xml:space="preserve">depression? </w:t>
      </w:r>
      <w:r w:rsidRPr="003742D5">
        <w:rPr>
          <w:i/>
        </w:rPr>
        <w:t>Journal of Psychopharmacology</w:t>
      </w:r>
      <w:r w:rsidRPr="003742D5">
        <w:t>.</w:t>
      </w:r>
      <w:r w:rsidRPr="003742D5">
        <w:rPr>
          <w:rFonts w:eastAsia="Times New Roman"/>
          <w:i/>
          <w:iCs/>
        </w:rPr>
        <w:t xml:space="preserve"> 23</w:t>
      </w:r>
      <w:r w:rsidRPr="003742D5">
        <w:rPr>
          <w:rFonts w:eastAsia="Times New Roman"/>
        </w:rPr>
        <w:t>(7), 841-853.</w:t>
      </w:r>
    </w:p>
    <w:p w14:paraId="2F4A0600" w14:textId="77777777" w:rsidR="00023C8F" w:rsidRPr="003742D5" w:rsidRDefault="00023C8F" w:rsidP="00023C8F">
      <w:pPr>
        <w:spacing w:line="480" w:lineRule="auto"/>
      </w:pPr>
      <w:r w:rsidRPr="003742D5">
        <w:t xml:space="preserve">Freeman, E. W., </w:t>
      </w:r>
      <w:proofErr w:type="spellStart"/>
      <w:r w:rsidRPr="003742D5">
        <w:t>Sammel</w:t>
      </w:r>
      <w:proofErr w:type="spellEnd"/>
      <w:r w:rsidRPr="003742D5">
        <w:t xml:space="preserve">, M. D., Liu, L., </w:t>
      </w:r>
      <w:proofErr w:type="spellStart"/>
      <w:r w:rsidRPr="003742D5">
        <w:t>Gracia</w:t>
      </w:r>
      <w:proofErr w:type="spellEnd"/>
      <w:r w:rsidRPr="003742D5">
        <w:t xml:space="preserve">, C. R., Nelson, D. B., &amp; Hollander, L. </w:t>
      </w:r>
      <w:r w:rsidRPr="003742D5">
        <w:tab/>
        <w:t xml:space="preserve">(2004). Hormones and menopausal status as predictors of depression in women in </w:t>
      </w:r>
      <w:r w:rsidRPr="003742D5">
        <w:tab/>
        <w:t xml:space="preserve">transition to menopause. </w:t>
      </w:r>
      <w:r w:rsidRPr="003742D5">
        <w:rPr>
          <w:i/>
        </w:rPr>
        <w:t>Archives of General Psychiatry, 61</w:t>
      </w:r>
      <w:r w:rsidRPr="003742D5">
        <w:t xml:space="preserve">(1), 62-70. </w:t>
      </w:r>
    </w:p>
    <w:p w14:paraId="45D5060A" w14:textId="77777777" w:rsidR="00023C8F" w:rsidRPr="003742D5" w:rsidRDefault="00023C8F" w:rsidP="00023C8F">
      <w:pPr>
        <w:spacing w:line="480" w:lineRule="auto"/>
        <w:rPr>
          <w:rFonts w:eastAsia="Times New Roman"/>
        </w:rPr>
      </w:pPr>
      <w:r w:rsidRPr="003742D5">
        <w:rPr>
          <w:rFonts w:eastAsia="Times New Roman"/>
        </w:rPr>
        <w:t xml:space="preserve">Freeman, E. W., </w:t>
      </w:r>
      <w:proofErr w:type="spellStart"/>
      <w:r w:rsidRPr="003742D5">
        <w:rPr>
          <w:rFonts w:eastAsia="Times New Roman"/>
        </w:rPr>
        <w:t>Sammel</w:t>
      </w:r>
      <w:proofErr w:type="spellEnd"/>
      <w:r w:rsidRPr="003742D5">
        <w:rPr>
          <w:rFonts w:eastAsia="Times New Roman"/>
        </w:rPr>
        <w:t xml:space="preserve">, M. D., Lin, H., &amp; Nelson, D. B. (2006). Associations of </w:t>
      </w:r>
      <w:r w:rsidRPr="003742D5">
        <w:rPr>
          <w:rFonts w:eastAsia="Times New Roman"/>
        </w:rPr>
        <w:tab/>
        <w:t xml:space="preserve">hormones and menopausal status with depressed mood in women with no history </w:t>
      </w:r>
      <w:r w:rsidRPr="003742D5">
        <w:rPr>
          <w:rFonts w:eastAsia="Times New Roman"/>
        </w:rPr>
        <w:tab/>
        <w:t xml:space="preserve">of depression. </w:t>
      </w:r>
      <w:r w:rsidRPr="003742D5">
        <w:rPr>
          <w:rFonts w:eastAsia="Times New Roman"/>
          <w:i/>
          <w:iCs/>
        </w:rPr>
        <w:t>Archives of general psychiatry</w:t>
      </w:r>
      <w:r w:rsidRPr="003742D5">
        <w:rPr>
          <w:rFonts w:eastAsia="Times New Roman"/>
        </w:rPr>
        <w:t xml:space="preserve">, </w:t>
      </w:r>
      <w:r w:rsidRPr="003742D5">
        <w:rPr>
          <w:rFonts w:eastAsia="Times New Roman"/>
          <w:i/>
          <w:iCs/>
        </w:rPr>
        <w:t>63</w:t>
      </w:r>
      <w:r w:rsidRPr="003742D5">
        <w:rPr>
          <w:rFonts w:eastAsia="Times New Roman"/>
        </w:rPr>
        <w:t>(4), 375-382.</w:t>
      </w:r>
    </w:p>
    <w:p w14:paraId="185597E2" w14:textId="77777777" w:rsidR="00023C8F" w:rsidRPr="003742D5" w:rsidRDefault="00023C8F" w:rsidP="00023C8F">
      <w:pPr>
        <w:spacing w:line="480" w:lineRule="auto"/>
      </w:pPr>
      <w:r w:rsidRPr="003742D5">
        <w:lastRenderedPageBreak/>
        <w:t xml:space="preserve">Frye, C. A., &amp; </w:t>
      </w:r>
      <w:proofErr w:type="spellStart"/>
      <w:r w:rsidRPr="003742D5">
        <w:t>Walf</w:t>
      </w:r>
      <w:proofErr w:type="spellEnd"/>
      <w:r w:rsidRPr="003742D5">
        <w:t xml:space="preserve">, A. A. (2009). Depression-like behavior of aged male and female </w:t>
      </w:r>
      <w:r w:rsidRPr="003742D5">
        <w:tab/>
        <w:t xml:space="preserve">mice is ameliorated with administration of testosterone or its metabolites. </w:t>
      </w:r>
      <w:r w:rsidRPr="003742D5">
        <w:tab/>
      </w:r>
      <w:r w:rsidRPr="003742D5">
        <w:rPr>
          <w:i/>
        </w:rPr>
        <w:t>Physiology &amp; behavior, 97</w:t>
      </w:r>
      <w:r w:rsidRPr="003742D5">
        <w:t>(2), 266-269.</w:t>
      </w:r>
    </w:p>
    <w:p w14:paraId="26B0824F" w14:textId="77777777" w:rsidR="00023C8F" w:rsidRPr="003742D5" w:rsidRDefault="00023C8F" w:rsidP="00023C8F">
      <w:pPr>
        <w:spacing w:line="480" w:lineRule="auto"/>
        <w:rPr>
          <w:rFonts w:eastAsia="Times New Roman"/>
        </w:rPr>
      </w:pPr>
      <w:r w:rsidRPr="003742D5">
        <w:rPr>
          <w:rFonts w:eastAsia="Times New Roman"/>
        </w:rPr>
        <w:t xml:space="preserve">Gerber, M. R., Cabral, H. J., </w:t>
      </w:r>
      <w:proofErr w:type="spellStart"/>
      <w:r w:rsidRPr="003742D5">
        <w:rPr>
          <w:rFonts w:eastAsia="Times New Roman"/>
        </w:rPr>
        <w:t>Suglia</w:t>
      </w:r>
      <w:proofErr w:type="spellEnd"/>
      <w:r w:rsidRPr="003742D5">
        <w:rPr>
          <w:rFonts w:eastAsia="Times New Roman"/>
        </w:rPr>
        <w:t xml:space="preserve">, S. F., Joseph, R. C., &amp; Fried, L. E. (2008). Patient </w:t>
      </w:r>
      <w:r w:rsidRPr="003742D5">
        <w:rPr>
          <w:rFonts w:eastAsia="Times New Roman"/>
        </w:rPr>
        <w:tab/>
        <w:t xml:space="preserve">Follow-Up in Primary Care After Behavioral Health Screening in an Urban Public </w:t>
      </w:r>
      <w:r w:rsidRPr="003742D5">
        <w:rPr>
          <w:rFonts w:eastAsia="Times New Roman"/>
        </w:rPr>
        <w:tab/>
        <w:t xml:space="preserve">Hospital System: A Prospective, Observational Study of 2686 Patients. </w:t>
      </w:r>
      <w:r w:rsidRPr="003742D5">
        <w:rPr>
          <w:rFonts w:eastAsia="Times New Roman"/>
          <w:i/>
          <w:iCs/>
        </w:rPr>
        <w:t xml:space="preserve">Primary </w:t>
      </w:r>
      <w:r w:rsidRPr="003742D5">
        <w:rPr>
          <w:rFonts w:eastAsia="Times New Roman"/>
          <w:i/>
          <w:iCs/>
        </w:rPr>
        <w:tab/>
        <w:t>care companion to the Journal of clinical psychiatry</w:t>
      </w:r>
      <w:r w:rsidRPr="003742D5">
        <w:rPr>
          <w:rFonts w:eastAsia="Times New Roman"/>
        </w:rPr>
        <w:t xml:space="preserve">, </w:t>
      </w:r>
      <w:r w:rsidRPr="003742D5">
        <w:rPr>
          <w:rFonts w:eastAsia="Times New Roman"/>
          <w:i/>
          <w:iCs/>
        </w:rPr>
        <w:t>10</w:t>
      </w:r>
      <w:r w:rsidRPr="003742D5">
        <w:rPr>
          <w:rFonts w:eastAsia="Times New Roman"/>
        </w:rPr>
        <w:t>(6), 430.</w:t>
      </w:r>
    </w:p>
    <w:p w14:paraId="384E646B" w14:textId="6CCE5E38" w:rsidR="00E8241D" w:rsidRPr="00E8241D" w:rsidRDefault="00E8241D" w:rsidP="00023C8F">
      <w:pPr>
        <w:spacing w:line="480" w:lineRule="auto"/>
        <w:rPr>
          <w:rFonts w:eastAsia="Times New Roman"/>
        </w:rPr>
      </w:pPr>
      <w:proofErr w:type="spellStart"/>
      <w:r>
        <w:rPr>
          <w:rFonts w:eastAsia="Times New Roman"/>
        </w:rPr>
        <w:t>Gerrity</w:t>
      </w:r>
      <w:proofErr w:type="spellEnd"/>
      <w:r>
        <w:rPr>
          <w:rFonts w:eastAsia="Times New Roman"/>
        </w:rPr>
        <w:t xml:space="preserve">, M. S., Williams, J. W., Dietrich, A. J., &amp; Olson, A. L. (2001). Identifying </w:t>
      </w:r>
      <w:r>
        <w:rPr>
          <w:rFonts w:eastAsia="Times New Roman"/>
        </w:rPr>
        <w:tab/>
        <w:t xml:space="preserve">physicians likely to benefit from depression education: a challenge for health care </w:t>
      </w:r>
      <w:r>
        <w:rPr>
          <w:rFonts w:eastAsia="Times New Roman"/>
        </w:rPr>
        <w:tab/>
        <w:t xml:space="preserve">organizations. </w:t>
      </w:r>
      <w:r>
        <w:rPr>
          <w:rFonts w:eastAsia="Times New Roman"/>
          <w:i/>
          <w:iCs/>
        </w:rPr>
        <w:t>Medical Care</w:t>
      </w:r>
      <w:r>
        <w:rPr>
          <w:rFonts w:eastAsia="Times New Roman"/>
        </w:rPr>
        <w:t xml:space="preserve">, </w:t>
      </w:r>
      <w:r>
        <w:rPr>
          <w:rFonts w:eastAsia="Times New Roman"/>
          <w:i/>
          <w:iCs/>
        </w:rPr>
        <w:t>39</w:t>
      </w:r>
      <w:r>
        <w:rPr>
          <w:rFonts w:eastAsia="Times New Roman"/>
        </w:rPr>
        <w:t>(8), 856-866.</w:t>
      </w:r>
    </w:p>
    <w:p w14:paraId="5C83D5EE" w14:textId="77777777" w:rsidR="00023C8F" w:rsidRPr="003742D5" w:rsidRDefault="00023C8F" w:rsidP="00023C8F">
      <w:pPr>
        <w:spacing w:line="480" w:lineRule="auto"/>
      </w:pPr>
      <w:proofErr w:type="spellStart"/>
      <w:r w:rsidRPr="003742D5">
        <w:t>Gilbody</w:t>
      </w:r>
      <w:proofErr w:type="spellEnd"/>
      <w:r w:rsidRPr="003742D5">
        <w:t xml:space="preserve">, S., House, A., &amp; Sheldon, T. (2001). Routinely administered questionnaires for </w:t>
      </w:r>
      <w:r w:rsidRPr="003742D5">
        <w:tab/>
        <w:t xml:space="preserve">depression and anxiety: systematic review. </w:t>
      </w:r>
      <w:r w:rsidRPr="003742D5">
        <w:rPr>
          <w:i/>
        </w:rPr>
        <w:t>British Medical Journal</w:t>
      </w:r>
      <w:r w:rsidRPr="003742D5">
        <w:t>, 322, 406-</w:t>
      </w:r>
      <w:r w:rsidRPr="003742D5">
        <w:tab/>
        <w:t>409.</w:t>
      </w:r>
    </w:p>
    <w:p w14:paraId="48B3055E" w14:textId="77777777" w:rsidR="00023C8F" w:rsidRPr="003742D5" w:rsidRDefault="00023C8F" w:rsidP="00023C8F">
      <w:pPr>
        <w:spacing w:line="480" w:lineRule="auto"/>
        <w:rPr>
          <w:rFonts w:eastAsia="Times New Roman"/>
        </w:rPr>
      </w:pPr>
      <w:proofErr w:type="spellStart"/>
      <w:r w:rsidRPr="003742D5">
        <w:rPr>
          <w:rFonts w:eastAsia="Times New Roman"/>
        </w:rPr>
        <w:t>Gilbody</w:t>
      </w:r>
      <w:proofErr w:type="spellEnd"/>
      <w:r w:rsidRPr="003742D5">
        <w:rPr>
          <w:rFonts w:eastAsia="Times New Roman"/>
        </w:rPr>
        <w:t xml:space="preserve">, S., Bower, P., Fletcher, J., Richards, D., &amp; Sutton, A. J. (2006). Collaborative </w:t>
      </w:r>
      <w:r w:rsidRPr="003742D5">
        <w:rPr>
          <w:rFonts w:eastAsia="Times New Roman"/>
        </w:rPr>
        <w:tab/>
        <w:t xml:space="preserve">care for depression: a cumulative meta-analysis and review of longer-term </w:t>
      </w:r>
      <w:r w:rsidRPr="003742D5">
        <w:rPr>
          <w:rFonts w:eastAsia="Times New Roman"/>
        </w:rPr>
        <w:tab/>
        <w:t xml:space="preserve">outcomes. </w:t>
      </w:r>
      <w:r w:rsidRPr="003742D5">
        <w:rPr>
          <w:rFonts w:eastAsia="Times New Roman"/>
          <w:i/>
          <w:iCs/>
        </w:rPr>
        <w:t>Archives of internal medicine</w:t>
      </w:r>
      <w:r w:rsidRPr="003742D5">
        <w:rPr>
          <w:rFonts w:eastAsia="Times New Roman"/>
        </w:rPr>
        <w:t xml:space="preserve">, </w:t>
      </w:r>
      <w:r w:rsidRPr="003742D5">
        <w:rPr>
          <w:rFonts w:eastAsia="Times New Roman"/>
          <w:i/>
          <w:iCs/>
        </w:rPr>
        <w:t>166</w:t>
      </w:r>
      <w:r w:rsidRPr="003742D5">
        <w:rPr>
          <w:rFonts w:eastAsia="Times New Roman"/>
        </w:rPr>
        <w:t>(21), 2314-2321.</w:t>
      </w:r>
    </w:p>
    <w:p w14:paraId="16E1D54C" w14:textId="77777777" w:rsidR="00023C8F" w:rsidRPr="003742D5" w:rsidRDefault="00023C8F" w:rsidP="00023C8F">
      <w:pPr>
        <w:spacing w:line="480" w:lineRule="auto"/>
      </w:pPr>
      <w:r w:rsidRPr="003742D5">
        <w:t xml:space="preserve">Glaser, R. &amp; </w:t>
      </w:r>
      <w:proofErr w:type="spellStart"/>
      <w:r w:rsidRPr="003742D5">
        <w:t>Dimitrakakis</w:t>
      </w:r>
      <w:proofErr w:type="spellEnd"/>
      <w:r w:rsidRPr="003742D5">
        <w:t xml:space="preserve">, C. (2013). Testosterone therapy in women: Myths and </w:t>
      </w:r>
      <w:r w:rsidRPr="003742D5">
        <w:tab/>
        <w:t>misconceptions</w:t>
      </w:r>
      <w:r w:rsidRPr="003742D5">
        <w:rPr>
          <w:i/>
        </w:rPr>
        <w:t xml:space="preserve">. </w:t>
      </w:r>
      <w:proofErr w:type="spellStart"/>
      <w:r w:rsidRPr="003742D5">
        <w:rPr>
          <w:i/>
        </w:rPr>
        <w:t>Maturitas</w:t>
      </w:r>
      <w:proofErr w:type="spellEnd"/>
      <w:r w:rsidRPr="003742D5">
        <w:rPr>
          <w:i/>
        </w:rPr>
        <w:t>, 74</w:t>
      </w:r>
      <w:r w:rsidRPr="003742D5">
        <w:t xml:space="preserve">(3), 230; 230-234; 234. </w:t>
      </w:r>
    </w:p>
    <w:p w14:paraId="70C07888" w14:textId="77777777" w:rsidR="00023C8F" w:rsidRPr="003742D5" w:rsidRDefault="00023C8F" w:rsidP="00023C8F">
      <w:pPr>
        <w:spacing w:line="480" w:lineRule="auto"/>
      </w:pPr>
      <w:r w:rsidRPr="003742D5">
        <w:t xml:space="preserve">Glaser, R., </w:t>
      </w:r>
      <w:proofErr w:type="spellStart"/>
      <w:r w:rsidRPr="003742D5">
        <w:t>Dimitrakakis</w:t>
      </w:r>
      <w:proofErr w:type="spellEnd"/>
      <w:r w:rsidRPr="003742D5">
        <w:t xml:space="preserve">, C., Trimble, N., &amp; Martin, V. (2012). Testosterone pellet </w:t>
      </w:r>
      <w:r w:rsidRPr="003742D5">
        <w:tab/>
        <w:t xml:space="preserve">implants and migraine headaches: A pilot study. </w:t>
      </w:r>
      <w:proofErr w:type="spellStart"/>
      <w:r w:rsidRPr="003742D5">
        <w:rPr>
          <w:i/>
        </w:rPr>
        <w:t>Maturitas</w:t>
      </w:r>
      <w:proofErr w:type="spellEnd"/>
      <w:r w:rsidRPr="003742D5">
        <w:rPr>
          <w:i/>
        </w:rPr>
        <w:t>,</w:t>
      </w:r>
      <w:r w:rsidRPr="003742D5">
        <w:t xml:space="preserve"> </w:t>
      </w:r>
      <w:r w:rsidRPr="003742D5">
        <w:tab/>
      </w:r>
      <w:proofErr w:type="gramStart"/>
      <w:r w:rsidRPr="003742D5">
        <w:t>doi:10.1016/j.maturitas</w:t>
      </w:r>
      <w:proofErr w:type="gramEnd"/>
      <w:r w:rsidRPr="003742D5">
        <w:t>.2012.01.006.</w:t>
      </w:r>
    </w:p>
    <w:p w14:paraId="22DCF4E4" w14:textId="77777777" w:rsidR="00023C8F" w:rsidRPr="003742D5" w:rsidRDefault="00023C8F" w:rsidP="00023C8F">
      <w:pPr>
        <w:spacing w:line="480" w:lineRule="auto"/>
      </w:pPr>
      <w:r w:rsidRPr="003742D5">
        <w:t xml:space="preserve">Glaser, R., </w:t>
      </w:r>
      <w:proofErr w:type="spellStart"/>
      <w:r w:rsidRPr="003742D5">
        <w:t>Kalantaridou</w:t>
      </w:r>
      <w:proofErr w:type="spellEnd"/>
      <w:r w:rsidRPr="003742D5">
        <w:t xml:space="preserve">, S., &amp; </w:t>
      </w:r>
      <w:proofErr w:type="spellStart"/>
      <w:r w:rsidRPr="003742D5">
        <w:t>Dimitrakakis</w:t>
      </w:r>
      <w:proofErr w:type="spellEnd"/>
      <w:r w:rsidRPr="003742D5">
        <w:t xml:space="preserve">, C. (2013). Testosterone implants in women: </w:t>
      </w:r>
      <w:r w:rsidRPr="003742D5">
        <w:tab/>
        <w:t xml:space="preserve">Pharmacological dosing for a physiologic effect. </w:t>
      </w:r>
      <w:proofErr w:type="spellStart"/>
      <w:r w:rsidRPr="003742D5">
        <w:rPr>
          <w:i/>
        </w:rPr>
        <w:t>Maturitas</w:t>
      </w:r>
      <w:proofErr w:type="spellEnd"/>
      <w:r w:rsidRPr="003742D5">
        <w:rPr>
          <w:i/>
        </w:rPr>
        <w:t>, 74</w:t>
      </w:r>
      <w:r w:rsidRPr="003742D5">
        <w:t xml:space="preserve">(2), 179-184. </w:t>
      </w:r>
    </w:p>
    <w:p w14:paraId="11AB8F7F" w14:textId="77777777" w:rsidR="00023C8F" w:rsidRPr="003742D5" w:rsidRDefault="00023C8F" w:rsidP="00023C8F">
      <w:pPr>
        <w:spacing w:line="480" w:lineRule="auto"/>
      </w:pPr>
      <w:r w:rsidRPr="003742D5">
        <w:lastRenderedPageBreak/>
        <w:t xml:space="preserve">Glaser, R., York, A. E., &amp; </w:t>
      </w:r>
      <w:proofErr w:type="spellStart"/>
      <w:r w:rsidRPr="003742D5">
        <w:t>Dimitrakakis</w:t>
      </w:r>
      <w:proofErr w:type="spellEnd"/>
      <w:r w:rsidRPr="003742D5">
        <w:t xml:space="preserve">, C. (2011). Beneficial effects of testosterone </w:t>
      </w:r>
      <w:r w:rsidRPr="003742D5">
        <w:tab/>
        <w:t xml:space="preserve">therapy in women measured by the validated menopause rating scale (MRS). </w:t>
      </w:r>
      <w:r w:rsidRPr="003742D5">
        <w:tab/>
      </w:r>
      <w:proofErr w:type="spellStart"/>
      <w:r w:rsidRPr="003742D5">
        <w:rPr>
          <w:i/>
        </w:rPr>
        <w:t>Maturitas</w:t>
      </w:r>
      <w:proofErr w:type="spellEnd"/>
      <w:r w:rsidRPr="003742D5">
        <w:rPr>
          <w:i/>
        </w:rPr>
        <w:t>, 68</w:t>
      </w:r>
      <w:r w:rsidRPr="003742D5">
        <w:t xml:space="preserve">(4), 355-361. </w:t>
      </w:r>
    </w:p>
    <w:p w14:paraId="7DACA53E" w14:textId="77777777" w:rsidR="00023C8F" w:rsidRPr="003742D5" w:rsidRDefault="00023C8F" w:rsidP="00023C8F">
      <w:pPr>
        <w:spacing w:line="480" w:lineRule="auto"/>
      </w:pPr>
      <w:proofErr w:type="spellStart"/>
      <w:r w:rsidRPr="003742D5">
        <w:t>Goldstat</w:t>
      </w:r>
      <w:proofErr w:type="spellEnd"/>
      <w:r w:rsidRPr="003742D5">
        <w:t xml:space="preserve">, R., Briganti, E., Tran, J., Wolfe, R., &amp; Davis, S. R. (2003). Transdermal </w:t>
      </w:r>
      <w:r w:rsidRPr="003742D5">
        <w:tab/>
        <w:t xml:space="preserve">testosterone therapy improves well-being, mood, and sexual function in </w:t>
      </w:r>
      <w:r w:rsidRPr="003742D5">
        <w:tab/>
        <w:t>premenopausal women</w:t>
      </w:r>
      <w:r w:rsidRPr="003742D5">
        <w:rPr>
          <w:i/>
        </w:rPr>
        <w:t>. Menopause, 10</w:t>
      </w:r>
      <w:r w:rsidRPr="003742D5">
        <w:t xml:space="preserve">(5), 390-398. </w:t>
      </w:r>
    </w:p>
    <w:p w14:paraId="634C3EDF" w14:textId="77777777" w:rsidR="00023C8F" w:rsidRPr="003742D5" w:rsidRDefault="00023C8F" w:rsidP="00023C8F">
      <w:pPr>
        <w:spacing w:line="480" w:lineRule="auto"/>
      </w:pPr>
      <w:proofErr w:type="spellStart"/>
      <w:r w:rsidRPr="003742D5">
        <w:t>Gyllstrom</w:t>
      </w:r>
      <w:proofErr w:type="spellEnd"/>
      <w:r w:rsidRPr="003742D5">
        <w:t xml:space="preserve">, M. E., Schreiner, P. J., &amp; Harlow, B. L. (2007). Perimenopause and </w:t>
      </w:r>
      <w:r w:rsidRPr="003742D5">
        <w:tab/>
        <w:t xml:space="preserve">depression: strength of association, causal mechanisms and treatment </w:t>
      </w:r>
      <w:r w:rsidRPr="003742D5">
        <w:tab/>
        <w:t xml:space="preserve">recommendations. </w:t>
      </w:r>
      <w:r w:rsidRPr="003742D5">
        <w:rPr>
          <w:i/>
        </w:rPr>
        <w:t xml:space="preserve">Best Practice &amp; Research Clinical Obstetrics &amp; Gynecology, </w:t>
      </w:r>
      <w:r w:rsidRPr="003742D5">
        <w:rPr>
          <w:i/>
        </w:rPr>
        <w:tab/>
        <w:t>21</w:t>
      </w:r>
      <w:r w:rsidRPr="003742D5">
        <w:t>(2), 275-292.</w:t>
      </w:r>
    </w:p>
    <w:p w14:paraId="5E1E0331" w14:textId="77777777" w:rsidR="00023C8F" w:rsidRPr="003742D5" w:rsidRDefault="00023C8F" w:rsidP="00023C8F">
      <w:pPr>
        <w:spacing w:line="480" w:lineRule="auto"/>
        <w:rPr>
          <w:rFonts w:eastAsia="Times New Roman"/>
        </w:rPr>
      </w:pPr>
      <w:r w:rsidRPr="003742D5">
        <w:rPr>
          <w:rFonts w:eastAsia="Times New Roman"/>
        </w:rPr>
        <w:t xml:space="preserve">Haynes, R. B., McDonald, H. P., &amp; Garg, A. X. (2002). Helping patients follow </w:t>
      </w:r>
      <w:r w:rsidRPr="003742D5">
        <w:rPr>
          <w:rFonts w:eastAsia="Times New Roman"/>
        </w:rPr>
        <w:tab/>
        <w:t xml:space="preserve">prescribed treatment: clinical applications. </w:t>
      </w:r>
      <w:r w:rsidRPr="003742D5">
        <w:rPr>
          <w:rFonts w:eastAsia="Times New Roman"/>
          <w:i/>
          <w:iCs/>
        </w:rPr>
        <w:t>Jama</w:t>
      </w:r>
      <w:r w:rsidRPr="003742D5">
        <w:rPr>
          <w:rFonts w:eastAsia="Times New Roman"/>
        </w:rPr>
        <w:t xml:space="preserve">, </w:t>
      </w:r>
      <w:r w:rsidRPr="003742D5">
        <w:rPr>
          <w:rFonts w:eastAsia="Times New Roman"/>
          <w:i/>
          <w:iCs/>
        </w:rPr>
        <w:t>288</w:t>
      </w:r>
      <w:r w:rsidRPr="003742D5">
        <w:rPr>
          <w:rFonts w:eastAsia="Times New Roman"/>
        </w:rPr>
        <w:t>(22), 2880-2883.</w:t>
      </w:r>
    </w:p>
    <w:p w14:paraId="406D48A4" w14:textId="40860AED" w:rsidR="00023C8F" w:rsidRPr="003742D5" w:rsidRDefault="00023C8F" w:rsidP="00023C8F">
      <w:pPr>
        <w:spacing w:line="480" w:lineRule="auto"/>
      </w:pPr>
      <w:r w:rsidRPr="003742D5">
        <w:t xml:space="preserve">Heinemann, K., </w:t>
      </w:r>
      <w:proofErr w:type="spellStart"/>
      <w:r w:rsidRPr="003742D5">
        <w:t>Ruebig</w:t>
      </w:r>
      <w:proofErr w:type="spellEnd"/>
      <w:r w:rsidRPr="003742D5">
        <w:t xml:space="preserve">, A., </w:t>
      </w:r>
      <w:proofErr w:type="spellStart"/>
      <w:r w:rsidRPr="003742D5">
        <w:t>Potthoff</w:t>
      </w:r>
      <w:proofErr w:type="spellEnd"/>
      <w:r w:rsidRPr="003742D5">
        <w:t xml:space="preserve">, P., Schneider, H. P., </w:t>
      </w:r>
      <w:proofErr w:type="spellStart"/>
      <w:r w:rsidRPr="003742D5">
        <w:t>Strelow</w:t>
      </w:r>
      <w:proofErr w:type="spellEnd"/>
      <w:r w:rsidRPr="003742D5">
        <w:t xml:space="preserve">, F., &amp; Heinemann, L. </w:t>
      </w:r>
      <w:r w:rsidRPr="003742D5">
        <w:tab/>
        <w:t xml:space="preserve">A. (2004). The Menopause Rating Scale (MRS) scale: a </w:t>
      </w:r>
      <w:r w:rsidR="0034057F" w:rsidRPr="003742D5">
        <w:t>methodological review</w:t>
      </w:r>
      <w:r w:rsidRPr="003742D5">
        <w:t xml:space="preserve">. </w:t>
      </w:r>
      <w:r w:rsidRPr="003742D5">
        <w:tab/>
      </w:r>
      <w:r w:rsidRPr="003742D5">
        <w:rPr>
          <w:i/>
        </w:rPr>
        <w:t>Health and Quality of life Outcomes, 2</w:t>
      </w:r>
      <w:r w:rsidRPr="003742D5">
        <w:t>(1), 45.</w:t>
      </w:r>
    </w:p>
    <w:p w14:paraId="3B888D40" w14:textId="77777777" w:rsidR="00023C8F" w:rsidRPr="003742D5" w:rsidRDefault="00023C8F" w:rsidP="00023C8F">
      <w:pPr>
        <w:spacing w:line="480" w:lineRule="auto"/>
        <w:rPr>
          <w:rFonts w:eastAsia="Times New Roman"/>
        </w:rPr>
      </w:pPr>
      <w:r w:rsidRPr="003742D5">
        <w:rPr>
          <w:rFonts w:eastAsia="Times New Roman"/>
        </w:rPr>
        <w:t xml:space="preserve">Hickey, M., </w:t>
      </w:r>
      <w:proofErr w:type="spellStart"/>
      <w:r w:rsidRPr="003742D5">
        <w:rPr>
          <w:rFonts w:eastAsia="Times New Roman"/>
        </w:rPr>
        <w:t>Schoenaker</w:t>
      </w:r>
      <w:proofErr w:type="spellEnd"/>
      <w:r w:rsidRPr="003742D5">
        <w:rPr>
          <w:rFonts w:eastAsia="Times New Roman"/>
        </w:rPr>
        <w:t xml:space="preserve">, D. A., </w:t>
      </w:r>
      <w:proofErr w:type="spellStart"/>
      <w:r w:rsidRPr="003742D5">
        <w:rPr>
          <w:rFonts w:eastAsia="Times New Roman"/>
        </w:rPr>
        <w:t>Joffe</w:t>
      </w:r>
      <w:proofErr w:type="spellEnd"/>
      <w:r w:rsidRPr="003742D5">
        <w:rPr>
          <w:rFonts w:eastAsia="Times New Roman"/>
        </w:rPr>
        <w:t xml:space="preserve">, H., &amp; Mishra, G. D. (2016). Depressive symptoms </w:t>
      </w:r>
      <w:r w:rsidRPr="003742D5">
        <w:rPr>
          <w:rFonts w:eastAsia="Times New Roman"/>
        </w:rPr>
        <w:tab/>
        <w:t xml:space="preserve">across the menopause transition: findings from a large population-based cohort </w:t>
      </w:r>
      <w:r w:rsidRPr="003742D5">
        <w:rPr>
          <w:rFonts w:eastAsia="Times New Roman"/>
        </w:rPr>
        <w:tab/>
        <w:t xml:space="preserve">study. </w:t>
      </w:r>
      <w:r w:rsidRPr="003742D5">
        <w:rPr>
          <w:rFonts w:eastAsia="Times New Roman"/>
          <w:i/>
          <w:iCs/>
        </w:rPr>
        <w:t>Menopause</w:t>
      </w:r>
      <w:r w:rsidRPr="003742D5">
        <w:rPr>
          <w:rFonts w:eastAsia="Times New Roman"/>
        </w:rPr>
        <w:t xml:space="preserve">, </w:t>
      </w:r>
      <w:r w:rsidRPr="003742D5">
        <w:rPr>
          <w:rFonts w:eastAsia="Times New Roman"/>
          <w:i/>
          <w:iCs/>
        </w:rPr>
        <w:t>23</w:t>
      </w:r>
      <w:r w:rsidRPr="003742D5">
        <w:rPr>
          <w:rFonts w:eastAsia="Times New Roman"/>
        </w:rPr>
        <w:t>(12), 1287-1293.</w:t>
      </w:r>
    </w:p>
    <w:p w14:paraId="009FA9A5" w14:textId="77777777" w:rsidR="00023C8F" w:rsidRPr="003742D5" w:rsidRDefault="00023C8F" w:rsidP="00023C8F">
      <w:pPr>
        <w:spacing w:line="480" w:lineRule="auto"/>
      </w:pPr>
      <w:proofErr w:type="spellStart"/>
      <w:r w:rsidRPr="003742D5">
        <w:t>Hodosy</w:t>
      </w:r>
      <w:proofErr w:type="spellEnd"/>
      <w:r w:rsidRPr="003742D5">
        <w:t xml:space="preserve">, J., </w:t>
      </w:r>
      <w:proofErr w:type="spellStart"/>
      <w:r w:rsidRPr="003742D5">
        <w:t>Zelmanová</w:t>
      </w:r>
      <w:proofErr w:type="spellEnd"/>
      <w:r w:rsidRPr="003742D5">
        <w:t xml:space="preserve">, D., </w:t>
      </w:r>
      <w:proofErr w:type="spellStart"/>
      <w:r w:rsidRPr="003742D5">
        <w:t>Majzúnová</w:t>
      </w:r>
      <w:proofErr w:type="spellEnd"/>
      <w:r w:rsidRPr="003742D5">
        <w:t xml:space="preserve">, M., </w:t>
      </w:r>
      <w:proofErr w:type="spellStart"/>
      <w:r w:rsidRPr="003742D5">
        <w:t>Filová</w:t>
      </w:r>
      <w:proofErr w:type="spellEnd"/>
      <w:r w:rsidRPr="003742D5">
        <w:t xml:space="preserve">, B., </w:t>
      </w:r>
      <w:proofErr w:type="spellStart"/>
      <w:r w:rsidRPr="003742D5">
        <w:t>Malinová</w:t>
      </w:r>
      <w:proofErr w:type="spellEnd"/>
      <w:r w:rsidRPr="003742D5">
        <w:t xml:space="preserve">, M., </w:t>
      </w:r>
      <w:proofErr w:type="spellStart"/>
      <w:r w:rsidRPr="003742D5">
        <w:t>Ostatníková</w:t>
      </w:r>
      <w:proofErr w:type="spellEnd"/>
      <w:r w:rsidRPr="003742D5">
        <w:t xml:space="preserve">, D., &amp; </w:t>
      </w:r>
      <w:r w:rsidRPr="003742D5">
        <w:tab/>
      </w:r>
      <w:proofErr w:type="spellStart"/>
      <w:r w:rsidRPr="003742D5">
        <w:t>Celec</w:t>
      </w:r>
      <w:proofErr w:type="spellEnd"/>
      <w:r w:rsidRPr="003742D5">
        <w:t xml:space="preserve">, P. (2012). The anxiolytic effect of testosterone in the rat is mediated </w:t>
      </w:r>
      <w:r w:rsidRPr="003742D5">
        <w:tab/>
        <w:t>via the androgen receptor</w:t>
      </w:r>
      <w:r w:rsidRPr="003742D5">
        <w:rPr>
          <w:i/>
        </w:rPr>
        <w:t>. Pharmacology Biochemistry and Behavior, 102</w:t>
      </w:r>
      <w:r w:rsidRPr="003742D5">
        <w:t xml:space="preserve">(2), </w:t>
      </w:r>
      <w:r w:rsidRPr="003742D5">
        <w:tab/>
        <w:t>191-195.</w:t>
      </w:r>
    </w:p>
    <w:p w14:paraId="083BC6CF" w14:textId="1C8B07EB" w:rsidR="00023C8F" w:rsidRPr="003742D5" w:rsidRDefault="00023C8F" w:rsidP="00023C8F">
      <w:pPr>
        <w:spacing w:line="480" w:lineRule="auto"/>
      </w:pPr>
      <w:r w:rsidRPr="003742D5">
        <w:t>.</w:t>
      </w:r>
    </w:p>
    <w:p w14:paraId="78469896" w14:textId="77777777" w:rsidR="00023C8F" w:rsidRPr="003742D5" w:rsidRDefault="00023C8F" w:rsidP="00023C8F">
      <w:pPr>
        <w:spacing w:line="480" w:lineRule="auto"/>
        <w:rPr>
          <w:rFonts w:eastAsia="Times New Roman"/>
        </w:rPr>
      </w:pPr>
      <w:proofErr w:type="spellStart"/>
      <w:r w:rsidRPr="003742D5">
        <w:rPr>
          <w:rFonts w:eastAsia="Times New Roman"/>
        </w:rPr>
        <w:lastRenderedPageBreak/>
        <w:t>Joffe</w:t>
      </w:r>
      <w:proofErr w:type="spellEnd"/>
      <w:r w:rsidRPr="003742D5">
        <w:rPr>
          <w:rFonts w:eastAsia="Times New Roman"/>
        </w:rPr>
        <w:t xml:space="preserve">, H., Crawford, S. L., Freeman, M. P., White, D. P., Bianchi, M. T., Kim, S., &amp; </w:t>
      </w:r>
      <w:r w:rsidRPr="003742D5">
        <w:rPr>
          <w:rFonts w:eastAsia="Times New Roman"/>
        </w:rPr>
        <w:tab/>
        <w:t xml:space="preserve">Cohen, L. S. (2016). Independent Contributions of Nocturnal Hot Flashes and </w:t>
      </w:r>
      <w:r w:rsidRPr="003742D5">
        <w:rPr>
          <w:rFonts w:eastAsia="Times New Roman"/>
        </w:rPr>
        <w:tab/>
        <w:t xml:space="preserve">Sleep Disturbance to Depression in Estrogen-Deprived Women. </w:t>
      </w:r>
      <w:r w:rsidRPr="003742D5">
        <w:rPr>
          <w:rFonts w:eastAsia="Times New Roman"/>
          <w:i/>
          <w:iCs/>
        </w:rPr>
        <w:t xml:space="preserve">The Journal of </w:t>
      </w:r>
      <w:r w:rsidRPr="003742D5">
        <w:rPr>
          <w:rFonts w:eastAsia="Times New Roman"/>
          <w:i/>
          <w:iCs/>
        </w:rPr>
        <w:tab/>
        <w:t>clinical endocrinology and metabolism</w:t>
      </w:r>
      <w:r w:rsidRPr="003742D5">
        <w:rPr>
          <w:rFonts w:eastAsia="Times New Roman"/>
        </w:rPr>
        <w:t xml:space="preserve">, </w:t>
      </w:r>
      <w:r w:rsidRPr="003742D5">
        <w:rPr>
          <w:rFonts w:eastAsia="Times New Roman"/>
          <w:i/>
          <w:iCs/>
        </w:rPr>
        <w:t>101</w:t>
      </w:r>
      <w:r w:rsidRPr="003742D5">
        <w:rPr>
          <w:rFonts w:eastAsia="Times New Roman"/>
        </w:rPr>
        <w:t>(10), 3847.</w:t>
      </w:r>
    </w:p>
    <w:p w14:paraId="4758B056" w14:textId="77777777" w:rsidR="00023C8F" w:rsidRPr="003742D5" w:rsidRDefault="00023C8F" w:rsidP="00023C8F">
      <w:pPr>
        <w:spacing w:line="480" w:lineRule="auto"/>
        <w:rPr>
          <w:rFonts w:eastAsia="Times New Roman"/>
        </w:rPr>
      </w:pPr>
      <w:proofErr w:type="spellStart"/>
      <w:r w:rsidRPr="003742D5">
        <w:rPr>
          <w:rFonts w:eastAsia="Times New Roman"/>
        </w:rPr>
        <w:t>Joffe</w:t>
      </w:r>
      <w:proofErr w:type="spellEnd"/>
      <w:r w:rsidRPr="003742D5">
        <w:rPr>
          <w:rFonts w:eastAsia="Times New Roman"/>
        </w:rPr>
        <w:t xml:space="preserve">, H., &amp; Hickey, M. (2018). Should Hormone Therapy Be Used to Prevent </w:t>
      </w:r>
      <w:r w:rsidRPr="003742D5">
        <w:rPr>
          <w:rFonts w:eastAsia="Times New Roman"/>
        </w:rPr>
        <w:tab/>
        <w:t xml:space="preserve">Depressive Symptoms During the Menopause Transition? </w:t>
      </w:r>
      <w:r w:rsidRPr="003742D5">
        <w:rPr>
          <w:rFonts w:eastAsia="Times New Roman"/>
          <w:i/>
          <w:iCs/>
        </w:rPr>
        <w:t>JAMA psychiatry</w:t>
      </w:r>
      <w:r w:rsidRPr="003742D5">
        <w:rPr>
          <w:rFonts w:eastAsia="Times New Roman"/>
        </w:rPr>
        <w:t>.</w:t>
      </w:r>
    </w:p>
    <w:p w14:paraId="30719C73" w14:textId="77777777" w:rsidR="00023C8F" w:rsidRPr="003742D5" w:rsidRDefault="00023C8F" w:rsidP="00023C8F">
      <w:pPr>
        <w:spacing w:line="480" w:lineRule="auto"/>
        <w:rPr>
          <w:rFonts w:eastAsia="Times New Roman"/>
        </w:rPr>
      </w:pPr>
      <w:proofErr w:type="spellStart"/>
      <w:r w:rsidRPr="003742D5">
        <w:rPr>
          <w:rFonts w:eastAsia="Times New Roman"/>
        </w:rPr>
        <w:t>Jovanovic</w:t>
      </w:r>
      <w:proofErr w:type="spellEnd"/>
      <w:r w:rsidRPr="003742D5">
        <w:rPr>
          <w:rFonts w:eastAsia="Times New Roman"/>
        </w:rPr>
        <w:t xml:space="preserve">, H., </w:t>
      </w:r>
      <w:proofErr w:type="spellStart"/>
      <w:r w:rsidRPr="003742D5">
        <w:rPr>
          <w:rFonts w:eastAsia="Times New Roman"/>
        </w:rPr>
        <w:t>Kocoska</w:t>
      </w:r>
      <w:proofErr w:type="spellEnd"/>
      <w:r w:rsidRPr="003742D5">
        <w:rPr>
          <w:rFonts w:eastAsia="Times New Roman"/>
        </w:rPr>
        <w:t xml:space="preserve">-Maras, L., </w:t>
      </w:r>
      <w:proofErr w:type="spellStart"/>
      <w:r w:rsidRPr="003742D5">
        <w:rPr>
          <w:rFonts w:eastAsia="Times New Roman"/>
        </w:rPr>
        <w:t>Rådestad</w:t>
      </w:r>
      <w:proofErr w:type="spellEnd"/>
      <w:r w:rsidRPr="003742D5">
        <w:rPr>
          <w:rFonts w:eastAsia="Times New Roman"/>
        </w:rPr>
        <w:t xml:space="preserve">, A. F., </w:t>
      </w:r>
      <w:proofErr w:type="spellStart"/>
      <w:r w:rsidRPr="003742D5">
        <w:rPr>
          <w:rFonts w:eastAsia="Times New Roman"/>
        </w:rPr>
        <w:t>Halldin</w:t>
      </w:r>
      <w:proofErr w:type="spellEnd"/>
      <w:r w:rsidRPr="003742D5">
        <w:rPr>
          <w:rFonts w:eastAsia="Times New Roman"/>
        </w:rPr>
        <w:t xml:space="preserve">, C., Borg, J., Hirschberg, A. </w:t>
      </w:r>
      <w:r w:rsidRPr="003742D5">
        <w:rPr>
          <w:rFonts w:eastAsia="Times New Roman"/>
        </w:rPr>
        <w:tab/>
        <w:t xml:space="preserve">L., &amp; </w:t>
      </w:r>
      <w:proofErr w:type="spellStart"/>
      <w:r w:rsidRPr="003742D5">
        <w:rPr>
          <w:rFonts w:eastAsia="Times New Roman"/>
        </w:rPr>
        <w:t>Nordström</w:t>
      </w:r>
      <w:proofErr w:type="spellEnd"/>
      <w:r w:rsidRPr="003742D5">
        <w:rPr>
          <w:rFonts w:eastAsia="Times New Roman"/>
        </w:rPr>
        <w:t xml:space="preserve">, A. L. (2015). Effects of estrogen and testosterone treatment on </w:t>
      </w:r>
      <w:r w:rsidRPr="003742D5">
        <w:rPr>
          <w:rFonts w:eastAsia="Times New Roman"/>
        </w:rPr>
        <w:tab/>
        <w:t xml:space="preserve">serotonin transporter binding in the brain of surgically postmenopausal women–a </w:t>
      </w:r>
      <w:r w:rsidRPr="003742D5">
        <w:rPr>
          <w:rFonts w:eastAsia="Times New Roman"/>
        </w:rPr>
        <w:tab/>
        <w:t xml:space="preserve">PET study. </w:t>
      </w:r>
      <w:proofErr w:type="spellStart"/>
      <w:r w:rsidRPr="003742D5">
        <w:rPr>
          <w:rFonts w:eastAsia="Times New Roman"/>
          <w:i/>
          <w:iCs/>
        </w:rPr>
        <w:t>Neuroimage</w:t>
      </w:r>
      <w:proofErr w:type="spellEnd"/>
      <w:r w:rsidRPr="003742D5">
        <w:rPr>
          <w:rFonts w:eastAsia="Times New Roman"/>
        </w:rPr>
        <w:t xml:space="preserve">, </w:t>
      </w:r>
      <w:r w:rsidRPr="003742D5">
        <w:rPr>
          <w:rFonts w:eastAsia="Times New Roman"/>
          <w:i/>
          <w:iCs/>
        </w:rPr>
        <w:t>106</w:t>
      </w:r>
      <w:r w:rsidRPr="003742D5">
        <w:rPr>
          <w:rFonts w:eastAsia="Times New Roman"/>
        </w:rPr>
        <w:t>, 47-54.</w:t>
      </w:r>
    </w:p>
    <w:p w14:paraId="5FBF77FF" w14:textId="77777777" w:rsidR="00023C8F" w:rsidRPr="003742D5" w:rsidRDefault="00023C8F" w:rsidP="00023C8F">
      <w:pPr>
        <w:spacing w:line="480" w:lineRule="auto"/>
        <w:rPr>
          <w:rFonts w:eastAsia="Times New Roman"/>
        </w:rPr>
      </w:pPr>
      <w:proofErr w:type="spellStart"/>
      <w:r w:rsidRPr="003742D5">
        <w:rPr>
          <w:rFonts w:eastAsia="Times New Roman"/>
        </w:rPr>
        <w:t>Kumsar</w:t>
      </w:r>
      <w:proofErr w:type="spellEnd"/>
      <w:r w:rsidRPr="003742D5">
        <w:rPr>
          <w:rFonts w:eastAsia="Times New Roman"/>
        </w:rPr>
        <w:t xml:space="preserve">, Ş., </w:t>
      </w:r>
      <w:proofErr w:type="spellStart"/>
      <w:r w:rsidRPr="003742D5">
        <w:rPr>
          <w:rFonts w:eastAsia="Times New Roman"/>
        </w:rPr>
        <w:t>Kumsar</w:t>
      </w:r>
      <w:proofErr w:type="spellEnd"/>
      <w:r w:rsidRPr="003742D5">
        <w:rPr>
          <w:rFonts w:eastAsia="Times New Roman"/>
        </w:rPr>
        <w:t xml:space="preserve">, N. A., </w:t>
      </w:r>
      <w:proofErr w:type="spellStart"/>
      <w:r w:rsidRPr="003742D5">
        <w:rPr>
          <w:rFonts w:eastAsia="Times New Roman"/>
        </w:rPr>
        <w:t>Sağlam</w:t>
      </w:r>
      <w:proofErr w:type="spellEnd"/>
      <w:r w:rsidRPr="003742D5">
        <w:rPr>
          <w:rFonts w:eastAsia="Times New Roman"/>
        </w:rPr>
        <w:t xml:space="preserve">, H. S., </w:t>
      </w:r>
      <w:proofErr w:type="spellStart"/>
      <w:r w:rsidRPr="003742D5">
        <w:rPr>
          <w:rFonts w:eastAsia="Times New Roman"/>
        </w:rPr>
        <w:t>Köse</w:t>
      </w:r>
      <w:proofErr w:type="spellEnd"/>
      <w:r w:rsidRPr="003742D5">
        <w:rPr>
          <w:rFonts w:eastAsia="Times New Roman"/>
        </w:rPr>
        <w:t xml:space="preserve">, O., </w:t>
      </w:r>
      <w:proofErr w:type="spellStart"/>
      <w:r w:rsidRPr="003742D5">
        <w:rPr>
          <w:rFonts w:eastAsia="Times New Roman"/>
        </w:rPr>
        <w:t>Budak</w:t>
      </w:r>
      <w:proofErr w:type="spellEnd"/>
      <w:r w:rsidRPr="003742D5">
        <w:rPr>
          <w:rFonts w:eastAsia="Times New Roman"/>
        </w:rPr>
        <w:t xml:space="preserve">, S., &amp; </w:t>
      </w:r>
      <w:proofErr w:type="spellStart"/>
      <w:r w:rsidRPr="003742D5">
        <w:rPr>
          <w:rFonts w:eastAsia="Times New Roman"/>
        </w:rPr>
        <w:t>Adsan</w:t>
      </w:r>
      <w:proofErr w:type="spellEnd"/>
      <w:r w:rsidRPr="003742D5">
        <w:rPr>
          <w:rFonts w:eastAsia="Times New Roman"/>
        </w:rPr>
        <w:t xml:space="preserve">, Ö. (2014). </w:t>
      </w:r>
      <w:r w:rsidRPr="003742D5">
        <w:rPr>
          <w:rFonts w:eastAsia="Times New Roman"/>
        </w:rPr>
        <w:tab/>
        <w:t xml:space="preserve">Testosterone levels and sexual function disorders in depressive female patients: </w:t>
      </w:r>
      <w:r w:rsidRPr="003742D5">
        <w:rPr>
          <w:rFonts w:eastAsia="Times New Roman"/>
        </w:rPr>
        <w:tab/>
        <w:t xml:space="preserve">effects of antidepressant treatment. </w:t>
      </w:r>
      <w:r w:rsidRPr="003742D5">
        <w:rPr>
          <w:rFonts w:eastAsia="Times New Roman"/>
          <w:i/>
          <w:iCs/>
        </w:rPr>
        <w:t>The journal of sexual medicine</w:t>
      </w:r>
      <w:r w:rsidRPr="003742D5">
        <w:rPr>
          <w:rFonts w:eastAsia="Times New Roman"/>
        </w:rPr>
        <w:t xml:space="preserve">, </w:t>
      </w:r>
      <w:r w:rsidRPr="003742D5">
        <w:rPr>
          <w:rFonts w:eastAsia="Times New Roman"/>
          <w:i/>
          <w:iCs/>
        </w:rPr>
        <w:t>11</w:t>
      </w:r>
      <w:r w:rsidRPr="003742D5">
        <w:rPr>
          <w:rFonts w:eastAsia="Times New Roman"/>
        </w:rPr>
        <w:t>(2), 529.</w:t>
      </w:r>
    </w:p>
    <w:p w14:paraId="4F6B4BED" w14:textId="77777777" w:rsidR="00023C8F" w:rsidRPr="003742D5" w:rsidRDefault="00023C8F" w:rsidP="00023C8F">
      <w:pPr>
        <w:spacing w:line="480" w:lineRule="auto"/>
      </w:pPr>
      <w:proofErr w:type="spellStart"/>
      <w:r w:rsidRPr="003742D5">
        <w:t>Lambrinoudaki</w:t>
      </w:r>
      <w:proofErr w:type="spellEnd"/>
      <w:r w:rsidRPr="003742D5">
        <w:t xml:space="preserve">, I., </w:t>
      </w:r>
      <w:proofErr w:type="spellStart"/>
      <w:r w:rsidRPr="003742D5">
        <w:t>Bouziou</w:t>
      </w:r>
      <w:proofErr w:type="spellEnd"/>
      <w:r w:rsidRPr="003742D5">
        <w:t xml:space="preserve">, G., </w:t>
      </w:r>
      <w:proofErr w:type="spellStart"/>
      <w:r w:rsidRPr="003742D5">
        <w:t>Armeni</w:t>
      </w:r>
      <w:proofErr w:type="spellEnd"/>
      <w:r w:rsidRPr="003742D5">
        <w:t xml:space="preserve">, E., </w:t>
      </w:r>
      <w:proofErr w:type="spellStart"/>
      <w:r w:rsidRPr="003742D5">
        <w:t>Spyropoulou</w:t>
      </w:r>
      <w:proofErr w:type="spellEnd"/>
      <w:r w:rsidRPr="003742D5">
        <w:t xml:space="preserve">, A., </w:t>
      </w:r>
      <w:proofErr w:type="spellStart"/>
      <w:r w:rsidRPr="003742D5">
        <w:t>Koundi</w:t>
      </w:r>
      <w:proofErr w:type="spellEnd"/>
      <w:r w:rsidRPr="003742D5">
        <w:t xml:space="preserve">, K., </w:t>
      </w:r>
      <w:proofErr w:type="spellStart"/>
      <w:r w:rsidRPr="003742D5">
        <w:t>Rizos</w:t>
      </w:r>
      <w:proofErr w:type="spellEnd"/>
      <w:r w:rsidRPr="003742D5">
        <w:t xml:space="preserve">, D., &amp; </w:t>
      </w:r>
      <w:r w:rsidRPr="003742D5">
        <w:tab/>
      </w:r>
      <w:proofErr w:type="spellStart"/>
      <w:r w:rsidRPr="003742D5">
        <w:t>Dendrinos</w:t>
      </w:r>
      <w:proofErr w:type="spellEnd"/>
      <w:r w:rsidRPr="003742D5">
        <w:t xml:space="preserve">, S. (2015). Circulating androgens are associated with mood </w:t>
      </w:r>
      <w:r w:rsidRPr="003742D5">
        <w:tab/>
        <w:t xml:space="preserve">disturbances in young postmenopausal women. </w:t>
      </w:r>
      <w:r w:rsidRPr="003742D5">
        <w:rPr>
          <w:i/>
        </w:rPr>
        <w:t>Climacteric, 18</w:t>
      </w:r>
      <w:r w:rsidRPr="003742D5">
        <w:t>(2), 205-213.</w:t>
      </w:r>
    </w:p>
    <w:p w14:paraId="624C9837" w14:textId="77777777" w:rsidR="00023C8F" w:rsidRPr="003742D5" w:rsidRDefault="00023C8F" w:rsidP="00023C8F">
      <w:pPr>
        <w:spacing w:line="480" w:lineRule="auto"/>
      </w:pPr>
      <w:proofErr w:type="spellStart"/>
      <w:r w:rsidRPr="003742D5">
        <w:t>Maartens</w:t>
      </w:r>
      <w:proofErr w:type="spellEnd"/>
      <w:r w:rsidRPr="003742D5">
        <w:t xml:space="preserve">, L., </w:t>
      </w:r>
      <w:proofErr w:type="spellStart"/>
      <w:r w:rsidRPr="003742D5">
        <w:t>Knottnerus</w:t>
      </w:r>
      <w:proofErr w:type="spellEnd"/>
      <w:r w:rsidRPr="003742D5">
        <w:t xml:space="preserve">, J., &amp; Pop, V. (2002). Menopausal transition and increased </w:t>
      </w:r>
      <w:r w:rsidRPr="003742D5">
        <w:tab/>
        <w:t xml:space="preserve">depressive symptomatology: A community based prospective study. </w:t>
      </w:r>
      <w:r w:rsidRPr="003742D5">
        <w:tab/>
      </w:r>
      <w:proofErr w:type="spellStart"/>
      <w:r w:rsidRPr="003742D5">
        <w:rPr>
          <w:i/>
        </w:rPr>
        <w:t>Maturitas</w:t>
      </w:r>
      <w:proofErr w:type="spellEnd"/>
      <w:r w:rsidRPr="003742D5">
        <w:rPr>
          <w:i/>
        </w:rPr>
        <w:t>, 42(</w:t>
      </w:r>
      <w:r w:rsidRPr="003742D5">
        <w:t xml:space="preserve">3), 195-200. </w:t>
      </w:r>
    </w:p>
    <w:p w14:paraId="2F785D02" w14:textId="77777777" w:rsidR="00023C8F" w:rsidRPr="003742D5" w:rsidRDefault="00023C8F" w:rsidP="00023C8F">
      <w:pPr>
        <w:spacing w:line="480" w:lineRule="auto"/>
      </w:pPr>
      <w:proofErr w:type="spellStart"/>
      <w:r w:rsidRPr="003742D5">
        <w:t>Maclaran</w:t>
      </w:r>
      <w:proofErr w:type="spellEnd"/>
      <w:r w:rsidRPr="003742D5">
        <w:t xml:space="preserve">, K., &amp; Panay, N. (2012). The safety of postmenopausal testosterone therapy. </w:t>
      </w:r>
      <w:r w:rsidRPr="003742D5">
        <w:tab/>
      </w:r>
      <w:r w:rsidRPr="003742D5">
        <w:rPr>
          <w:i/>
        </w:rPr>
        <w:t>Women's Health, 8</w:t>
      </w:r>
      <w:r w:rsidRPr="003742D5">
        <w:t xml:space="preserve">(3), 263-275. </w:t>
      </w:r>
    </w:p>
    <w:p w14:paraId="3794E633" w14:textId="77777777" w:rsidR="00023C8F" w:rsidRPr="003742D5" w:rsidRDefault="00023C8F" w:rsidP="00023C8F">
      <w:pPr>
        <w:spacing w:line="480" w:lineRule="auto"/>
        <w:rPr>
          <w:rFonts w:eastAsia="Times New Roman"/>
        </w:rPr>
      </w:pPr>
      <w:r w:rsidRPr="003742D5">
        <w:rPr>
          <w:rFonts w:eastAsia="Times New Roman"/>
        </w:rPr>
        <w:lastRenderedPageBreak/>
        <w:t xml:space="preserve">McDonald, H. P., Garg, A. X., &amp; Haynes, R. B. (2002). Interventions to enhance patient </w:t>
      </w:r>
      <w:r w:rsidRPr="003742D5">
        <w:rPr>
          <w:rFonts w:eastAsia="Times New Roman"/>
        </w:rPr>
        <w:tab/>
        <w:t xml:space="preserve">adherence to medication prescriptions: scientific review. </w:t>
      </w:r>
      <w:r w:rsidRPr="003742D5">
        <w:rPr>
          <w:rFonts w:eastAsia="Times New Roman"/>
          <w:i/>
          <w:iCs/>
        </w:rPr>
        <w:t>Jama</w:t>
      </w:r>
      <w:r w:rsidRPr="003742D5">
        <w:rPr>
          <w:rFonts w:eastAsia="Times New Roman"/>
        </w:rPr>
        <w:t xml:space="preserve">, </w:t>
      </w:r>
      <w:r w:rsidRPr="003742D5">
        <w:rPr>
          <w:rFonts w:eastAsia="Times New Roman"/>
          <w:i/>
          <w:iCs/>
        </w:rPr>
        <w:t>288</w:t>
      </w:r>
      <w:r w:rsidRPr="003742D5">
        <w:rPr>
          <w:rFonts w:eastAsia="Times New Roman"/>
        </w:rPr>
        <w:t>(22), 2868-</w:t>
      </w:r>
      <w:r w:rsidRPr="003742D5">
        <w:rPr>
          <w:rFonts w:eastAsia="Times New Roman"/>
        </w:rPr>
        <w:tab/>
        <w:t>2879.</w:t>
      </w:r>
    </w:p>
    <w:p w14:paraId="66500F83" w14:textId="77777777" w:rsidR="00023C8F" w:rsidRPr="003742D5" w:rsidRDefault="00023C8F" w:rsidP="00023C8F">
      <w:pPr>
        <w:spacing w:line="480" w:lineRule="auto"/>
      </w:pPr>
      <w:r w:rsidRPr="003742D5">
        <w:t xml:space="preserve">McHenry, J., Carrier, N., Hull, E., &amp; </w:t>
      </w:r>
      <w:proofErr w:type="spellStart"/>
      <w:r w:rsidRPr="003742D5">
        <w:t>Kabbaj</w:t>
      </w:r>
      <w:proofErr w:type="spellEnd"/>
      <w:r w:rsidRPr="003742D5">
        <w:t xml:space="preserve">, M. (2014). Sex differences in anxiety and </w:t>
      </w:r>
      <w:r w:rsidRPr="003742D5">
        <w:tab/>
        <w:t xml:space="preserve">depression: Role of testosterone. </w:t>
      </w:r>
      <w:r w:rsidRPr="003742D5">
        <w:rPr>
          <w:i/>
        </w:rPr>
        <w:t>Frontiers in Neuroendocrinology, 35</w:t>
      </w:r>
      <w:r w:rsidRPr="003742D5">
        <w:t xml:space="preserve">(1), 42-57. </w:t>
      </w:r>
    </w:p>
    <w:p w14:paraId="0CE5CE2C" w14:textId="7D19DA63" w:rsidR="00643AA4" w:rsidRDefault="00762E81" w:rsidP="00762E81">
      <w:pPr>
        <w:spacing w:line="480" w:lineRule="auto"/>
        <w:rPr>
          <w:rFonts w:eastAsia="Times New Roman"/>
        </w:rPr>
      </w:pPr>
      <w:proofErr w:type="spellStart"/>
      <w:r>
        <w:rPr>
          <w:rFonts w:eastAsia="Times New Roman"/>
        </w:rPr>
        <w:t>Melnyk</w:t>
      </w:r>
      <w:proofErr w:type="spellEnd"/>
      <w:r>
        <w:rPr>
          <w:rFonts w:eastAsia="Times New Roman"/>
        </w:rPr>
        <w:t xml:space="preserve">, B. M., &amp; </w:t>
      </w:r>
      <w:proofErr w:type="spellStart"/>
      <w:r>
        <w:rPr>
          <w:rFonts w:eastAsia="Times New Roman"/>
        </w:rPr>
        <w:t>Fineout-Overholt</w:t>
      </w:r>
      <w:proofErr w:type="spellEnd"/>
      <w:r>
        <w:rPr>
          <w:rFonts w:eastAsia="Times New Roman"/>
        </w:rPr>
        <w:t xml:space="preserve">, E. (2015). Evidence-based practice in nursing &amp; </w:t>
      </w:r>
      <w:r>
        <w:rPr>
          <w:rFonts w:eastAsia="Times New Roman"/>
        </w:rPr>
        <w:tab/>
        <w:t>healthcare. 3rd.</w:t>
      </w:r>
      <w:r w:rsidR="00643AA4">
        <w:rPr>
          <w:rFonts w:ascii="Book Antiqua" w:hAnsi="Book Antiqua" w:cs="Book Antiqua"/>
          <w:color w:val="000000"/>
          <w:sz w:val="74"/>
          <w:szCs w:val="74"/>
        </w:rPr>
        <w:t xml:space="preserve"> </w:t>
      </w:r>
    </w:p>
    <w:p w14:paraId="286FFE64" w14:textId="77777777" w:rsidR="00023C8F" w:rsidRPr="003742D5" w:rsidRDefault="00023C8F" w:rsidP="00023C8F">
      <w:pPr>
        <w:spacing w:line="480" w:lineRule="auto"/>
      </w:pPr>
      <w:r w:rsidRPr="003742D5">
        <w:t xml:space="preserve">Miller, K. K., Perlis, R. H., </w:t>
      </w:r>
      <w:proofErr w:type="spellStart"/>
      <w:r w:rsidRPr="003742D5">
        <w:t>Papakostas</w:t>
      </w:r>
      <w:proofErr w:type="spellEnd"/>
      <w:r w:rsidRPr="003742D5">
        <w:t xml:space="preserve">, G. I., </w:t>
      </w:r>
      <w:proofErr w:type="spellStart"/>
      <w:r w:rsidRPr="003742D5">
        <w:t>Mischoulon</w:t>
      </w:r>
      <w:proofErr w:type="spellEnd"/>
      <w:r w:rsidRPr="003742D5">
        <w:t xml:space="preserve">, D., </w:t>
      </w:r>
      <w:proofErr w:type="spellStart"/>
      <w:r w:rsidRPr="003742D5">
        <w:t>Iosifescu</w:t>
      </w:r>
      <w:proofErr w:type="spellEnd"/>
      <w:r w:rsidRPr="003742D5">
        <w:t xml:space="preserve">, D. V., Brick, D. </w:t>
      </w:r>
      <w:r w:rsidRPr="003742D5">
        <w:tab/>
        <w:t xml:space="preserve">J., &amp; Fava, M. (2009). Low-dose transdermal testosterone augmentation therapy </w:t>
      </w:r>
      <w:r w:rsidRPr="003742D5">
        <w:tab/>
        <w:t xml:space="preserve">improves depression severity in women. </w:t>
      </w:r>
      <w:r w:rsidRPr="003742D5">
        <w:rPr>
          <w:i/>
        </w:rPr>
        <w:t>CNS spectrums, 14</w:t>
      </w:r>
      <w:r w:rsidRPr="003742D5">
        <w:t>(12), 688-694.</w:t>
      </w:r>
    </w:p>
    <w:p w14:paraId="6B7F0816" w14:textId="77777777" w:rsidR="00023C8F" w:rsidRPr="003742D5" w:rsidRDefault="00023C8F" w:rsidP="00023C8F">
      <w:pPr>
        <w:spacing w:line="480" w:lineRule="auto"/>
      </w:pPr>
      <w:r w:rsidRPr="003742D5">
        <w:t xml:space="preserve">Miller, K. K., </w:t>
      </w:r>
      <w:proofErr w:type="spellStart"/>
      <w:r w:rsidRPr="003742D5">
        <w:t>Rosner</w:t>
      </w:r>
      <w:proofErr w:type="spellEnd"/>
      <w:r w:rsidRPr="003742D5">
        <w:t xml:space="preserve">, W., Lee, H., </w:t>
      </w:r>
      <w:proofErr w:type="spellStart"/>
      <w:r w:rsidRPr="003742D5">
        <w:t>Hier</w:t>
      </w:r>
      <w:proofErr w:type="spellEnd"/>
      <w:r w:rsidRPr="003742D5">
        <w:t xml:space="preserve">, J., </w:t>
      </w:r>
      <w:proofErr w:type="spellStart"/>
      <w:r w:rsidRPr="003742D5">
        <w:t>Sesmilo</w:t>
      </w:r>
      <w:proofErr w:type="spellEnd"/>
      <w:r w:rsidRPr="003742D5">
        <w:t xml:space="preserve">, G., </w:t>
      </w:r>
      <w:proofErr w:type="spellStart"/>
      <w:r w:rsidRPr="003742D5">
        <w:t>Schoenfeld</w:t>
      </w:r>
      <w:proofErr w:type="spellEnd"/>
      <w:r w:rsidRPr="003742D5">
        <w:t xml:space="preserve">, </w:t>
      </w:r>
      <w:proofErr w:type="gramStart"/>
      <w:r w:rsidRPr="003742D5">
        <w:t>D.,&amp;</w:t>
      </w:r>
      <w:proofErr w:type="gramEnd"/>
      <w:r w:rsidRPr="003742D5">
        <w:t xml:space="preserve"> </w:t>
      </w:r>
      <w:proofErr w:type="spellStart"/>
      <w:r w:rsidRPr="003742D5">
        <w:t>Klibanski</w:t>
      </w:r>
      <w:proofErr w:type="spellEnd"/>
      <w:r w:rsidRPr="003742D5">
        <w:t xml:space="preserve">, A. </w:t>
      </w:r>
      <w:r w:rsidRPr="003742D5">
        <w:tab/>
        <w:t xml:space="preserve">(2004). Measurement of free testosterone in normal women and women with </w:t>
      </w:r>
      <w:r w:rsidRPr="003742D5">
        <w:tab/>
        <w:t xml:space="preserve">androgen deficiency: comparison of methods. </w:t>
      </w:r>
      <w:r w:rsidRPr="003742D5">
        <w:rPr>
          <w:i/>
        </w:rPr>
        <w:t xml:space="preserve">The Journal of Clinical </w:t>
      </w:r>
      <w:r w:rsidRPr="003742D5">
        <w:rPr>
          <w:i/>
        </w:rPr>
        <w:tab/>
        <w:t>Endocrinology &amp; Metabolism, 89</w:t>
      </w:r>
      <w:r w:rsidRPr="003742D5">
        <w:t>(2), 525-533.</w:t>
      </w:r>
    </w:p>
    <w:p w14:paraId="7DCB8F16" w14:textId="1B43A0FB" w:rsidR="00023C8F" w:rsidRPr="003742D5" w:rsidRDefault="00023C8F" w:rsidP="00023C8F">
      <w:pPr>
        <w:spacing w:line="480" w:lineRule="auto"/>
      </w:pPr>
      <w:r w:rsidRPr="003742D5">
        <w:t xml:space="preserve">Miller, K. K., Wexler, T. L., </w:t>
      </w:r>
      <w:proofErr w:type="spellStart"/>
      <w:r w:rsidRPr="003742D5">
        <w:t>Zha</w:t>
      </w:r>
      <w:proofErr w:type="spellEnd"/>
      <w:r w:rsidRPr="003742D5">
        <w:t xml:space="preserve">, A. M., Lawson, E. A., </w:t>
      </w:r>
      <w:proofErr w:type="spellStart"/>
      <w:r w:rsidRPr="003742D5">
        <w:t>Meenaghan</w:t>
      </w:r>
      <w:proofErr w:type="spellEnd"/>
      <w:r w:rsidRPr="003742D5">
        <w:t xml:space="preserve">, E. M., </w:t>
      </w:r>
      <w:proofErr w:type="spellStart"/>
      <w:r w:rsidRPr="003742D5">
        <w:t>Misra</w:t>
      </w:r>
      <w:proofErr w:type="spellEnd"/>
      <w:r w:rsidRPr="003742D5">
        <w:t xml:space="preserve">, M., &amp; </w:t>
      </w:r>
      <w:r w:rsidRPr="003742D5">
        <w:tab/>
      </w:r>
      <w:proofErr w:type="spellStart"/>
      <w:r w:rsidRPr="003742D5">
        <w:t>Klibanski</w:t>
      </w:r>
      <w:proofErr w:type="spellEnd"/>
      <w:r w:rsidRPr="003742D5">
        <w:t xml:space="preserve">, A. (2007). Androgen deficiency: association with increased anxiety </w:t>
      </w:r>
      <w:r w:rsidRPr="003742D5">
        <w:tab/>
        <w:t xml:space="preserve">and depression symptom severity in anorexia nervosa. </w:t>
      </w:r>
      <w:r w:rsidRPr="003742D5">
        <w:rPr>
          <w:i/>
        </w:rPr>
        <w:t xml:space="preserve">The Journal of clinical </w:t>
      </w:r>
      <w:r w:rsidRPr="003742D5">
        <w:rPr>
          <w:i/>
        </w:rPr>
        <w:tab/>
        <w:t>psychiatry, 68</w:t>
      </w:r>
      <w:r w:rsidRPr="003742D5">
        <w:t xml:space="preserve">(6), 959-965. </w:t>
      </w:r>
    </w:p>
    <w:p w14:paraId="053D29D8" w14:textId="77777777" w:rsidR="00023C8F" w:rsidRPr="003742D5" w:rsidRDefault="00023C8F" w:rsidP="00023C8F">
      <w:pPr>
        <w:spacing w:line="480" w:lineRule="auto"/>
      </w:pPr>
      <w:proofErr w:type="spellStart"/>
      <w:r w:rsidRPr="003742D5">
        <w:t>Moravcová</w:t>
      </w:r>
      <w:proofErr w:type="spellEnd"/>
      <w:r w:rsidRPr="003742D5">
        <w:t xml:space="preserve">, M., </w:t>
      </w:r>
      <w:proofErr w:type="spellStart"/>
      <w:r w:rsidRPr="003742D5">
        <w:t>Ježek</w:t>
      </w:r>
      <w:proofErr w:type="spellEnd"/>
      <w:r w:rsidRPr="003742D5">
        <w:t xml:space="preserve">, S., </w:t>
      </w:r>
      <w:proofErr w:type="spellStart"/>
      <w:r w:rsidRPr="003742D5">
        <w:t>Mareš</w:t>
      </w:r>
      <w:proofErr w:type="spellEnd"/>
      <w:r w:rsidRPr="003742D5">
        <w:t xml:space="preserve">, J., &amp; </w:t>
      </w:r>
      <w:proofErr w:type="spellStart"/>
      <w:r w:rsidRPr="003742D5">
        <w:t>Vachková</w:t>
      </w:r>
      <w:proofErr w:type="spellEnd"/>
      <w:r w:rsidRPr="003742D5">
        <w:t xml:space="preserve">, E. (2014). Czech version of </w:t>
      </w:r>
      <w:r w:rsidRPr="003742D5">
        <w:tab/>
        <w:t xml:space="preserve">Menopause Rating Scale Questionnaire—Preliminary notice. </w:t>
      </w:r>
      <w:proofErr w:type="spellStart"/>
      <w:r w:rsidRPr="003742D5">
        <w:rPr>
          <w:i/>
        </w:rPr>
        <w:t>Kontakt</w:t>
      </w:r>
      <w:proofErr w:type="spellEnd"/>
      <w:r w:rsidRPr="003742D5">
        <w:rPr>
          <w:i/>
        </w:rPr>
        <w:t>, 16</w:t>
      </w:r>
      <w:r w:rsidRPr="003742D5">
        <w:t xml:space="preserve">(2), </w:t>
      </w:r>
      <w:r w:rsidRPr="003742D5">
        <w:tab/>
        <w:t>e94-e101.</w:t>
      </w:r>
    </w:p>
    <w:p w14:paraId="167AF7D9" w14:textId="77777777" w:rsidR="00023C8F" w:rsidRPr="003742D5" w:rsidRDefault="00023C8F" w:rsidP="00023C8F">
      <w:pPr>
        <w:spacing w:line="480" w:lineRule="auto"/>
      </w:pPr>
      <w:proofErr w:type="spellStart"/>
      <w:r w:rsidRPr="003742D5">
        <w:t>Nappi</w:t>
      </w:r>
      <w:proofErr w:type="spellEnd"/>
      <w:r w:rsidRPr="003742D5">
        <w:t xml:space="preserve">, R.E. &amp; </w:t>
      </w:r>
      <w:proofErr w:type="spellStart"/>
      <w:r w:rsidRPr="003742D5">
        <w:t>Lachowsky</w:t>
      </w:r>
      <w:proofErr w:type="spellEnd"/>
      <w:r w:rsidRPr="003742D5">
        <w:t xml:space="preserve">, M. (2009). Menopause and sexuality: Prevalence of </w:t>
      </w:r>
      <w:r w:rsidRPr="003742D5">
        <w:tab/>
        <w:t>symptoms and impact on quality of life</w:t>
      </w:r>
      <w:r w:rsidRPr="003742D5">
        <w:rPr>
          <w:i/>
        </w:rPr>
        <w:t xml:space="preserve">. </w:t>
      </w:r>
      <w:proofErr w:type="spellStart"/>
      <w:r w:rsidRPr="003742D5">
        <w:rPr>
          <w:i/>
        </w:rPr>
        <w:t>Maturitas</w:t>
      </w:r>
      <w:proofErr w:type="spellEnd"/>
      <w:r w:rsidRPr="003742D5">
        <w:rPr>
          <w:i/>
        </w:rPr>
        <w:t>, 63</w:t>
      </w:r>
      <w:r w:rsidRPr="003742D5">
        <w:t>, 138-141.</w:t>
      </w:r>
    </w:p>
    <w:p w14:paraId="608AE0C2" w14:textId="35ABD805" w:rsidR="00023C8F" w:rsidRPr="00C365E0" w:rsidRDefault="00023C8F" w:rsidP="00023C8F">
      <w:pPr>
        <w:spacing w:line="480" w:lineRule="auto"/>
        <w:rPr>
          <w:rFonts w:eastAsia="Times New Roman"/>
        </w:rPr>
      </w:pPr>
      <w:r w:rsidRPr="003742D5">
        <w:rPr>
          <w:rFonts w:eastAsia="Times New Roman"/>
        </w:rPr>
        <w:lastRenderedPageBreak/>
        <w:t xml:space="preserve">O'Connor, E. A., Whitlock, E. P., </w:t>
      </w:r>
      <w:proofErr w:type="spellStart"/>
      <w:r w:rsidRPr="003742D5">
        <w:rPr>
          <w:rFonts w:eastAsia="Times New Roman"/>
        </w:rPr>
        <w:t>Beil</w:t>
      </w:r>
      <w:proofErr w:type="spellEnd"/>
      <w:r w:rsidRPr="003742D5">
        <w:rPr>
          <w:rFonts w:eastAsia="Times New Roman"/>
        </w:rPr>
        <w:t xml:space="preserve">, T. L., &amp; </w:t>
      </w:r>
      <w:proofErr w:type="spellStart"/>
      <w:r w:rsidRPr="003742D5">
        <w:rPr>
          <w:rFonts w:eastAsia="Times New Roman"/>
        </w:rPr>
        <w:t>Gaynes</w:t>
      </w:r>
      <w:proofErr w:type="spellEnd"/>
      <w:r w:rsidRPr="003742D5">
        <w:rPr>
          <w:rFonts w:eastAsia="Times New Roman"/>
        </w:rPr>
        <w:t xml:space="preserve">, B. N. (2009). Screening for </w:t>
      </w:r>
      <w:r w:rsidRPr="003742D5">
        <w:rPr>
          <w:rFonts w:eastAsia="Times New Roman"/>
        </w:rPr>
        <w:tab/>
        <w:t xml:space="preserve">depression in adult patients in primary care settings: a systematic evidence </w:t>
      </w:r>
      <w:r w:rsidRPr="003742D5">
        <w:rPr>
          <w:rFonts w:eastAsia="Times New Roman"/>
        </w:rPr>
        <w:tab/>
        <w:t xml:space="preserve">review. </w:t>
      </w:r>
      <w:r w:rsidRPr="003742D5">
        <w:rPr>
          <w:rFonts w:eastAsia="Times New Roman"/>
          <w:i/>
          <w:iCs/>
        </w:rPr>
        <w:t>Annals of internal medicine</w:t>
      </w:r>
      <w:r w:rsidRPr="003742D5">
        <w:rPr>
          <w:rFonts w:eastAsia="Times New Roman"/>
        </w:rPr>
        <w:t xml:space="preserve">, </w:t>
      </w:r>
      <w:r w:rsidRPr="003742D5">
        <w:rPr>
          <w:rFonts w:eastAsia="Times New Roman"/>
          <w:i/>
          <w:iCs/>
        </w:rPr>
        <w:t>151</w:t>
      </w:r>
      <w:r w:rsidRPr="003742D5">
        <w:rPr>
          <w:rFonts w:eastAsia="Times New Roman"/>
        </w:rPr>
        <w:t>(11), 793-803.</w:t>
      </w:r>
    </w:p>
    <w:p w14:paraId="4ADD60B2" w14:textId="77777777" w:rsidR="00023C8F" w:rsidRPr="003742D5" w:rsidRDefault="00023C8F" w:rsidP="00023C8F">
      <w:pPr>
        <w:spacing w:line="480" w:lineRule="auto"/>
      </w:pPr>
      <w:r w:rsidRPr="003742D5">
        <w:t xml:space="preserve">Osborne, D. M., </w:t>
      </w:r>
      <w:proofErr w:type="spellStart"/>
      <w:r w:rsidRPr="003742D5">
        <w:t>Edinger</w:t>
      </w:r>
      <w:proofErr w:type="spellEnd"/>
      <w:r w:rsidRPr="003742D5">
        <w:t xml:space="preserve">, K., &amp; Frye, C. A. (2009). Chronic administration of </w:t>
      </w:r>
      <w:r w:rsidRPr="003742D5">
        <w:tab/>
        <w:t xml:space="preserve">androgens with actions at estrogen receptor beta have anti-anxiety and </w:t>
      </w:r>
      <w:r w:rsidRPr="003742D5">
        <w:tab/>
        <w:t xml:space="preserve">cognitive-enhancing effects in male rats. </w:t>
      </w:r>
      <w:r w:rsidRPr="003742D5">
        <w:rPr>
          <w:i/>
        </w:rPr>
        <w:t>Age, 31</w:t>
      </w:r>
      <w:r w:rsidRPr="003742D5">
        <w:t>(3), 191-198.</w:t>
      </w:r>
    </w:p>
    <w:p w14:paraId="29D36DEC" w14:textId="77777777" w:rsidR="00023C8F" w:rsidRPr="003742D5" w:rsidRDefault="00023C8F" w:rsidP="00023C8F">
      <w:pPr>
        <w:spacing w:line="480" w:lineRule="auto"/>
      </w:pPr>
      <w:r w:rsidRPr="003742D5">
        <w:t xml:space="preserve">Panay, N., &amp; Fenton, A. (2009). The role of testosterone in women. </w:t>
      </w:r>
      <w:r w:rsidRPr="003742D5">
        <w:rPr>
          <w:i/>
        </w:rPr>
        <w:t>Climacteric, 12</w:t>
      </w:r>
      <w:r w:rsidRPr="003742D5">
        <w:t xml:space="preserve">(3), </w:t>
      </w:r>
      <w:r w:rsidRPr="003742D5">
        <w:tab/>
        <w:t xml:space="preserve">185-187. </w:t>
      </w:r>
    </w:p>
    <w:p w14:paraId="5FA4ABFE" w14:textId="77777777" w:rsidR="00C365E0" w:rsidRPr="003742D5" w:rsidRDefault="00C365E0" w:rsidP="00C365E0">
      <w:pPr>
        <w:spacing w:line="480" w:lineRule="auto"/>
        <w:rPr>
          <w:rFonts w:eastAsia="Times New Roman"/>
        </w:rPr>
      </w:pPr>
      <w:proofErr w:type="spellStart"/>
      <w:r w:rsidRPr="003742D5">
        <w:rPr>
          <w:rFonts w:eastAsia="Times New Roman"/>
        </w:rPr>
        <w:t>Parand</w:t>
      </w:r>
      <w:proofErr w:type="spellEnd"/>
      <w:r w:rsidRPr="003742D5">
        <w:rPr>
          <w:rFonts w:eastAsia="Times New Roman"/>
        </w:rPr>
        <w:t xml:space="preserve">, A., Benn, J., Burnett, S., Pinto, A., &amp; Vincent, C. (2012). Strategies for </w:t>
      </w:r>
      <w:r w:rsidRPr="003742D5">
        <w:rPr>
          <w:rFonts w:eastAsia="Times New Roman"/>
        </w:rPr>
        <w:tab/>
        <w:t xml:space="preserve">sustaining a quality improvement collaborative and its patient safety gains. </w:t>
      </w:r>
      <w:r w:rsidRPr="003742D5">
        <w:rPr>
          <w:rFonts w:eastAsia="Times New Roman"/>
        </w:rPr>
        <w:tab/>
      </w:r>
      <w:r w:rsidRPr="003742D5">
        <w:rPr>
          <w:rFonts w:eastAsia="Times New Roman"/>
          <w:i/>
          <w:iCs/>
        </w:rPr>
        <w:t>International Journal for Quality in Health Care</w:t>
      </w:r>
      <w:r w:rsidRPr="003742D5">
        <w:rPr>
          <w:rFonts w:eastAsia="Times New Roman"/>
        </w:rPr>
        <w:t xml:space="preserve">, </w:t>
      </w:r>
      <w:r w:rsidRPr="003742D5">
        <w:rPr>
          <w:rFonts w:eastAsia="Times New Roman"/>
          <w:i/>
          <w:iCs/>
        </w:rPr>
        <w:t>24</w:t>
      </w:r>
      <w:r w:rsidRPr="003742D5">
        <w:rPr>
          <w:rFonts w:eastAsia="Times New Roman"/>
        </w:rPr>
        <w:t>(4), 380-390.</w:t>
      </w:r>
    </w:p>
    <w:p w14:paraId="63F73855" w14:textId="77777777" w:rsidR="00023C8F" w:rsidRPr="003742D5" w:rsidRDefault="00023C8F" w:rsidP="00023C8F">
      <w:pPr>
        <w:spacing w:line="480" w:lineRule="auto"/>
        <w:rPr>
          <w:rFonts w:eastAsia="Times New Roman"/>
        </w:rPr>
      </w:pPr>
      <w:proofErr w:type="spellStart"/>
      <w:r w:rsidRPr="003742D5">
        <w:rPr>
          <w:rFonts w:eastAsia="Times New Roman"/>
        </w:rPr>
        <w:t>Pignone</w:t>
      </w:r>
      <w:proofErr w:type="spellEnd"/>
      <w:r w:rsidRPr="003742D5">
        <w:rPr>
          <w:rFonts w:eastAsia="Times New Roman"/>
        </w:rPr>
        <w:t xml:space="preserve">, M. P., </w:t>
      </w:r>
      <w:proofErr w:type="spellStart"/>
      <w:r w:rsidRPr="003742D5">
        <w:rPr>
          <w:rFonts w:eastAsia="Times New Roman"/>
        </w:rPr>
        <w:t>Gaynes</w:t>
      </w:r>
      <w:proofErr w:type="spellEnd"/>
      <w:r w:rsidRPr="003742D5">
        <w:rPr>
          <w:rFonts w:eastAsia="Times New Roman"/>
        </w:rPr>
        <w:t xml:space="preserve">, B. N., Rushton, J. L., </w:t>
      </w:r>
      <w:proofErr w:type="spellStart"/>
      <w:r w:rsidRPr="003742D5">
        <w:rPr>
          <w:rFonts w:eastAsia="Times New Roman"/>
        </w:rPr>
        <w:t>Burchell</w:t>
      </w:r>
      <w:proofErr w:type="spellEnd"/>
      <w:r w:rsidRPr="003742D5">
        <w:rPr>
          <w:rFonts w:eastAsia="Times New Roman"/>
        </w:rPr>
        <w:t xml:space="preserve">, C. M., Orleans, C. T., Mulrow, </w:t>
      </w:r>
      <w:r w:rsidRPr="003742D5">
        <w:rPr>
          <w:rFonts w:eastAsia="Times New Roman"/>
        </w:rPr>
        <w:tab/>
        <w:t xml:space="preserve">C. D., &amp; </w:t>
      </w:r>
      <w:proofErr w:type="spellStart"/>
      <w:r w:rsidRPr="003742D5">
        <w:rPr>
          <w:rFonts w:eastAsia="Times New Roman"/>
        </w:rPr>
        <w:t>Lohr</w:t>
      </w:r>
      <w:proofErr w:type="spellEnd"/>
      <w:r w:rsidRPr="003742D5">
        <w:rPr>
          <w:rFonts w:eastAsia="Times New Roman"/>
        </w:rPr>
        <w:t xml:space="preserve">, K. N. (2002). Screening for depression in adults: a summary of the </w:t>
      </w:r>
      <w:r w:rsidRPr="003742D5">
        <w:rPr>
          <w:rFonts w:eastAsia="Times New Roman"/>
        </w:rPr>
        <w:tab/>
        <w:t xml:space="preserve">evidence for the US Preventive Services Task Force. </w:t>
      </w:r>
      <w:r w:rsidRPr="003742D5">
        <w:rPr>
          <w:rFonts w:eastAsia="Times New Roman"/>
          <w:i/>
          <w:iCs/>
        </w:rPr>
        <w:t>Annals of internal medicine</w:t>
      </w:r>
      <w:r w:rsidRPr="003742D5">
        <w:rPr>
          <w:rFonts w:eastAsia="Times New Roman"/>
        </w:rPr>
        <w:t xml:space="preserve">, </w:t>
      </w:r>
      <w:r w:rsidRPr="003742D5">
        <w:rPr>
          <w:rFonts w:eastAsia="Times New Roman"/>
        </w:rPr>
        <w:tab/>
      </w:r>
      <w:r w:rsidRPr="003742D5">
        <w:rPr>
          <w:rFonts w:eastAsia="Times New Roman"/>
          <w:i/>
          <w:iCs/>
        </w:rPr>
        <w:t>136</w:t>
      </w:r>
      <w:r w:rsidRPr="003742D5">
        <w:rPr>
          <w:rFonts w:eastAsia="Times New Roman"/>
        </w:rPr>
        <w:t>(10), 765-776.</w:t>
      </w:r>
    </w:p>
    <w:p w14:paraId="0CFC2E8C" w14:textId="77777777" w:rsidR="00023C8F" w:rsidRPr="003742D5" w:rsidRDefault="00023C8F" w:rsidP="00023C8F">
      <w:pPr>
        <w:spacing w:line="480" w:lineRule="auto"/>
      </w:pPr>
      <w:r w:rsidRPr="003742D5">
        <w:t xml:space="preserve">Rahman, S. A. S. A., </w:t>
      </w:r>
      <w:proofErr w:type="spellStart"/>
      <w:r w:rsidRPr="003742D5">
        <w:t>Zainudin</w:t>
      </w:r>
      <w:proofErr w:type="spellEnd"/>
      <w:r w:rsidRPr="003742D5">
        <w:t xml:space="preserve">, S. R., &amp; </w:t>
      </w:r>
      <w:proofErr w:type="spellStart"/>
      <w:r w:rsidRPr="003742D5">
        <w:t>Mun</w:t>
      </w:r>
      <w:proofErr w:type="spellEnd"/>
      <w:r w:rsidRPr="003742D5">
        <w:t xml:space="preserve">, V. L. K. (2010). Assessment of </w:t>
      </w:r>
      <w:r w:rsidRPr="003742D5">
        <w:tab/>
        <w:t xml:space="preserve">menopausal symptoms using modified Menopause Rating Scale (MRS) among </w:t>
      </w:r>
      <w:r w:rsidRPr="003742D5">
        <w:tab/>
        <w:t xml:space="preserve">middle age women in Kuching, Sarawak, Malaysia. </w:t>
      </w:r>
      <w:r w:rsidRPr="003742D5">
        <w:rPr>
          <w:i/>
        </w:rPr>
        <w:t xml:space="preserve">Asia Pacific Family </w:t>
      </w:r>
      <w:r w:rsidRPr="003742D5">
        <w:rPr>
          <w:i/>
        </w:rPr>
        <w:tab/>
        <w:t>Medicine, 9</w:t>
      </w:r>
      <w:r w:rsidRPr="003742D5">
        <w:t>(1), 5.</w:t>
      </w:r>
    </w:p>
    <w:p w14:paraId="4192762B" w14:textId="77777777" w:rsidR="00023C8F" w:rsidRPr="003742D5" w:rsidRDefault="00023C8F" w:rsidP="00023C8F">
      <w:pPr>
        <w:spacing w:line="480" w:lineRule="auto"/>
        <w:rPr>
          <w:rFonts w:eastAsia="Times New Roman"/>
        </w:rPr>
      </w:pPr>
      <w:proofErr w:type="spellStart"/>
      <w:r w:rsidRPr="003742D5">
        <w:rPr>
          <w:rFonts w:eastAsia="Times New Roman"/>
        </w:rPr>
        <w:t>Rech</w:t>
      </w:r>
      <w:proofErr w:type="spellEnd"/>
      <w:r w:rsidRPr="003742D5">
        <w:rPr>
          <w:rFonts w:eastAsia="Times New Roman"/>
        </w:rPr>
        <w:t xml:space="preserve">, C. M. Z., </w:t>
      </w:r>
      <w:proofErr w:type="spellStart"/>
      <w:r w:rsidRPr="003742D5">
        <w:rPr>
          <w:rFonts w:eastAsia="Times New Roman"/>
        </w:rPr>
        <w:t>Clapauch</w:t>
      </w:r>
      <w:proofErr w:type="spellEnd"/>
      <w:r w:rsidRPr="003742D5">
        <w:rPr>
          <w:rFonts w:eastAsia="Times New Roman"/>
        </w:rPr>
        <w:t xml:space="preserve">, R., de Souza, M. D. G. C., &amp; </w:t>
      </w:r>
      <w:proofErr w:type="spellStart"/>
      <w:r w:rsidRPr="003742D5">
        <w:rPr>
          <w:rFonts w:eastAsia="Times New Roman"/>
        </w:rPr>
        <w:t>Bouskela</w:t>
      </w:r>
      <w:proofErr w:type="spellEnd"/>
      <w:r w:rsidRPr="003742D5">
        <w:rPr>
          <w:rFonts w:eastAsia="Times New Roman"/>
        </w:rPr>
        <w:t xml:space="preserve">, E. (2016). Low </w:t>
      </w:r>
      <w:r w:rsidRPr="003742D5">
        <w:rPr>
          <w:rFonts w:eastAsia="Times New Roman"/>
        </w:rPr>
        <w:tab/>
        <w:t xml:space="preserve">testosterone levels are associated with endothelial dysfunction in </w:t>
      </w:r>
      <w:r w:rsidRPr="003742D5">
        <w:rPr>
          <w:rFonts w:eastAsia="Times New Roman"/>
        </w:rPr>
        <w:tab/>
        <w:t xml:space="preserve">oophorectomized early postmenopausal women. </w:t>
      </w:r>
      <w:r w:rsidRPr="003742D5">
        <w:rPr>
          <w:rFonts w:eastAsia="Times New Roman"/>
          <w:i/>
          <w:iCs/>
        </w:rPr>
        <w:t xml:space="preserve">European journal of </w:t>
      </w:r>
      <w:r w:rsidRPr="003742D5">
        <w:rPr>
          <w:rFonts w:eastAsia="Times New Roman"/>
          <w:i/>
          <w:iCs/>
        </w:rPr>
        <w:tab/>
        <w:t>endocrinology</w:t>
      </w:r>
      <w:r w:rsidRPr="003742D5">
        <w:rPr>
          <w:rFonts w:eastAsia="Times New Roman"/>
        </w:rPr>
        <w:t xml:space="preserve">, </w:t>
      </w:r>
      <w:r w:rsidRPr="003742D5">
        <w:rPr>
          <w:rFonts w:eastAsia="Times New Roman"/>
          <w:i/>
          <w:iCs/>
        </w:rPr>
        <w:t>174</w:t>
      </w:r>
      <w:r w:rsidRPr="003742D5">
        <w:rPr>
          <w:rFonts w:eastAsia="Times New Roman"/>
        </w:rPr>
        <w:t>(3), 297-306.</w:t>
      </w:r>
    </w:p>
    <w:p w14:paraId="2ACC2A23" w14:textId="77777777" w:rsidR="00023C8F" w:rsidRPr="003742D5" w:rsidRDefault="00023C8F" w:rsidP="00023C8F">
      <w:pPr>
        <w:spacing w:line="480" w:lineRule="auto"/>
      </w:pPr>
      <w:r w:rsidRPr="003742D5">
        <w:lastRenderedPageBreak/>
        <w:t xml:space="preserve">Rohr, U. D. (2002). The impact of testosterone imbalance on depression and women's </w:t>
      </w:r>
      <w:r w:rsidRPr="003742D5">
        <w:tab/>
        <w:t xml:space="preserve">health. </w:t>
      </w:r>
      <w:proofErr w:type="spellStart"/>
      <w:r w:rsidRPr="003742D5">
        <w:rPr>
          <w:i/>
        </w:rPr>
        <w:t>Maturitas</w:t>
      </w:r>
      <w:proofErr w:type="spellEnd"/>
      <w:r w:rsidRPr="003742D5">
        <w:rPr>
          <w:i/>
        </w:rPr>
        <w:t>, 41</w:t>
      </w:r>
      <w:r w:rsidRPr="003742D5">
        <w:t xml:space="preserve"> </w:t>
      </w:r>
      <w:proofErr w:type="spellStart"/>
      <w:r w:rsidRPr="003742D5">
        <w:t>Suppl</w:t>
      </w:r>
      <w:proofErr w:type="spellEnd"/>
      <w:r w:rsidRPr="003742D5">
        <w:t xml:space="preserve"> 1, S25-S46. </w:t>
      </w:r>
    </w:p>
    <w:p w14:paraId="7579445F" w14:textId="77777777" w:rsidR="00023C8F" w:rsidRPr="003742D5" w:rsidRDefault="00023C8F" w:rsidP="00023C8F">
      <w:pPr>
        <w:spacing w:line="480" w:lineRule="auto"/>
      </w:pPr>
      <w:r w:rsidRPr="003742D5">
        <w:t xml:space="preserve">Sands, R. &amp; </w:t>
      </w:r>
      <w:proofErr w:type="spellStart"/>
      <w:r w:rsidRPr="003742D5">
        <w:t>Studd</w:t>
      </w:r>
      <w:proofErr w:type="spellEnd"/>
      <w:r w:rsidRPr="003742D5">
        <w:t xml:space="preserve">, J. (1995). Exogenous Androgens in Postmenopausal Women. </w:t>
      </w:r>
      <w:r w:rsidRPr="003742D5">
        <w:rPr>
          <w:i/>
        </w:rPr>
        <w:t xml:space="preserve">The </w:t>
      </w:r>
      <w:r w:rsidRPr="003742D5">
        <w:rPr>
          <w:i/>
        </w:rPr>
        <w:tab/>
        <w:t>American Journal of Medicine, 98</w:t>
      </w:r>
      <w:r w:rsidRPr="003742D5">
        <w:t>(1A), 76-79.</w:t>
      </w:r>
    </w:p>
    <w:p w14:paraId="7E7F0CE0" w14:textId="77777777" w:rsidR="00023C8F" w:rsidRPr="003742D5" w:rsidRDefault="00023C8F" w:rsidP="00023C8F">
      <w:pPr>
        <w:spacing w:line="480" w:lineRule="auto"/>
        <w:rPr>
          <w:rFonts w:eastAsia="Times New Roman"/>
        </w:rPr>
      </w:pPr>
      <w:r w:rsidRPr="003742D5">
        <w:rPr>
          <w:rFonts w:eastAsia="Times New Roman"/>
        </w:rPr>
        <w:t xml:space="preserve">Schmidt, P. J., </w:t>
      </w:r>
      <w:proofErr w:type="spellStart"/>
      <w:r w:rsidRPr="003742D5">
        <w:rPr>
          <w:rFonts w:eastAsia="Times New Roman"/>
        </w:rPr>
        <w:t>Dor</w:t>
      </w:r>
      <w:proofErr w:type="spellEnd"/>
      <w:r w:rsidRPr="003742D5">
        <w:rPr>
          <w:rFonts w:eastAsia="Times New Roman"/>
        </w:rPr>
        <w:t xml:space="preserve">, R. B., Martinez, P. E., </w:t>
      </w:r>
      <w:proofErr w:type="spellStart"/>
      <w:r w:rsidRPr="003742D5">
        <w:rPr>
          <w:rFonts w:eastAsia="Times New Roman"/>
        </w:rPr>
        <w:t>Guerrieri</w:t>
      </w:r>
      <w:proofErr w:type="spellEnd"/>
      <w:r w:rsidRPr="003742D5">
        <w:rPr>
          <w:rFonts w:eastAsia="Times New Roman"/>
        </w:rPr>
        <w:t xml:space="preserve">, G. M., Harsh, V. L., Thompson, K., </w:t>
      </w:r>
      <w:r w:rsidRPr="003742D5">
        <w:rPr>
          <w:rFonts w:eastAsia="Times New Roman"/>
        </w:rPr>
        <w:tab/>
        <w:t xml:space="preserve">&amp; </w:t>
      </w:r>
      <w:proofErr w:type="spellStart"/>
      <w:r w:rsidRPr="003742D5">
        <w:rPr>
          <w:rFonts w:eastAsia="Times New Roman"/>
        </w:rPr>
        <w:t>Rubinow</w:t>
      </w:r>
      <w:proofErr w:type="spellEnd"/>
      <w:r w:rsidRPr="003742D5">
        <w:rPr>
          <w:rFonts w:eastAsia="Times New Roman"/>
        </w:rPr>
        <w:t xml:space="preserve">, D. R. (2015). Effects of estradiol withdrawal on mood in women </w:t>
      </w:r>
      <w:r w:rsidRPr="003742D5">
        <w:rPr>
          <w:rFonts w:eastAsia="Times New Roman"/>
        </w:rPr>
        <w:tab/>
        <w:t xml:space="preserve">with past peri-menopausal depression: a randomized clinical trial. </w:t>
      </w:r>
      <w:r w:rsidRPr="003742D5">
        <w:rPr>
          <w:rFonts w:eastAsia="Times New Roman"/>
          <w:i/>
          <w:iCs/>
        </w:rPr>
        <w:t xml:space="preserve">JAMA </w:t>
      </w:r>
      <w:r w:rsidRPr="003742D5">
        <w:rPr>
          <w:rFonts w:eastAsia="Times New Roman"/>
          <w:i/>
          <w:iCs/>
        </w:rPr>
        <w:tab/>
        <w:t>psychiatry</w:t>
      </w:r>
      <w:r w:rsidRPr="003742D5">
        <w:rPr>
          <w:rFonts w:eastAsia="Times New Roman"/>
        </w:rPr>
        <w:t xml:space="preserve">, </w:t>
      </w:r>
      <w:r w:rsidRPr="003742D5">
        <w:rPr>
          <w:rFonts w:eastAsia="Times New Roman"/>
          <w:i/>
          <w:iCs/>
        </w:rPr>
        <w:t>72</w:t>
      </w:r>
      <w:r w:rsidRPr="003742D5">
        <w:rPr>
          <w:rFonts w:eastAsia="Times New Roman"/>
        </w:rPr>
        <w:t>(7), 714-726.</w:t>
      </w:r>
    </w:p>
    <w:p w14:paraId="6B1DF418" w14:textId="77777777" w:rsidR="00023C8F" w:rsidRPr="006B10D1" w:rsidRDefault="00023C8F" w:rsidP="00023C8F">
      <w:pPr>
        <w:spacing w:line="480" w:lineRule="auto"/>
        <w:rPr>
          <w:rFonts w:eastAsia="Times New Roman"/>
        </w:rPr>
      </w:pPr>
      <w:r w:rsidRPr="003742D5">
        <w:rPr>
          <w:rFonts w:eastAsia="Times New Roman"/>
        </w:rPr>
        <w:t xml:space="preserve">Schoen, C., Osborn, R., Huynh, P. T., Doty, M., </w:t>
      </w:r>
      <w:proofErr w:type="spellStart"/>
      <w:r w:rsidRPr="003742D5">
        <w:rPr>
          <w:rFonts w:eastAsia="Times New Roman"/>
        </w:rPr>
        <w:t>Peugh</w:t>
      </w:r>
      <w:proofErr w:type="spellEnd"/>
      <w:r w:rsidRPr="003742D5">
        <w:rPr>
          <w:rFonts w:eastAsia="Times New Roman"/>
        </w:rPr>
        <w:t xml:space="preserve">, J., &amp; </w:t>
      </w:r>
      <w:proofErr w:type="spellStart"/>
      <w:r w:rsidRPr="003742D5">
        <w:rPr>
          <w:rFonts w:eastAsia="Times New Roman"/>
        </w:rPr>
        <w:t>Zapert</w:t>
      </w:r>
      <w:proofErr w:type="spellEnd"/>
      <w:r w:rsidRPr="003742D5">
        <w:rPr>
          <w:rFonts w:eastAsia="Times New Roman"/>
        </w:rPr>
        <w:t xml:space="preserve">, K. (2006). On the </w:t>
      </w:r>
      <w:r w:rsidRPr="003742D5">
        <w:rPr>
          <w:rFonts w:eastAsia="Times New Roman"/>
        </w:rPr>
        <w:tab/>
        <w:t xml:space="preserve">front lines of care: primary care doctors’ office systems, experiences, and views in </w:t>
      </w:r>
      <w:r w:rsidRPr="003742D5">
        <w:rPr>
          <w:rFonts w:eastAsia="Times New Roman"/>
        </w:rPr>
        <w:tab/>
        <w:t xml:space="preserve">seven countries. </w:t>
      </w:r>
      <w:r w:rsidRPr="003742D5">
        <w:rPr>
          <w:rFonts w:eastAsia="Times New Roman"/>
          <w:i/>
          <w:iCs/>
        </w:rPr>
        <w:t>Health Affairs</w:t>
      </w:r>
      <w:r w:rsidRPr="003742D5">
        <w:rPr>
          <w:rFonts w:eastAsia="Times New Roman"/>
        </w:rPr>
        <w:t xml:space="preserve">, </w:t>
      </w:r>
      <w:r w:rsidRPr="003742D5">
        <w:rPr>
          <w:rFonts w:eastAsia="Times New Roman"/>
          <w:i/>
          <w:iCs/>
        </w:rPr>
        <w:t>25</w:t>
      </w:r>
      <w:r w:rsidRPr="003742D5">
        <w:rPr>
          <w:rFonts w:eastAsia="Times New Roman"/>
        </w:rPr>
        <w:t>(6), w555-w571.</w:t>
      </w:r>
    </w:p>
    <w:p w14:paraId="772A2D55" w14:textId="77777777" w:rsidR="00023C8F" w:rsidRPr="003742D5" w:rsidRDefault="00023C8F" w:rsidP="00023C8F">
      <w:pPr>
        <w:spacing w:line="480" w:lineRule="auto"/>
        <w:rPr>
          <w:rFonts w:eastAsia="Times New Roman"/>
        </w:rPr>
      </w:pPr>
      <w:proofErr w:type="spellStart"/>
      <w:r w:rsidRPr="003742D5">
        <w:rPr>
          <w:rFonts w:eastAsia="Times New Roman"/>
        </w:rPr>
        <w:t>Schoenbaum</w:t>
      </w:r>
      <w:proofErr w:type="spellEnd"/>
      <w:r w:rsidRPr="003742D5">
        <w:rPr>
          <w:rFonts w:eastAsia="Times New Roman"/>
        </w:rPr>
        <w:t xml:space="preserve">, M., </w:t>
      </w:r>
      <w:proofErr w:type="spellStart"/>
      <w:r w:rsidRPr="003742D5">
        <w:rPr>
          <w:rFonts w:eastAsia="Times New Roman"/>
        </w:rPr>
        <w:t>Unützer</w:t>
      </w:r>
      <w:proofErr w:type="spellEnd"/>
      <w:r w:rsidRPr="003742D5">
        <w:rPr>
          <w:rFonts w:eastAsia="Times New Roman"/>
        </w:rPr>
        <w:t xml:space="preserve">, J., </w:t>
      </w:r>
      <w:proofErr w:type="spellStart"/>
      <w:r w:rsidRPr="003742D5">
        <w:rPr>
          <w:rFonts w:eastAsia="Times New Roman"/>
        </w:rPr>
        <w:t>Sherbourne</w:t>
      </w:r>
      <w:proofErr w:type="spellEnd"/>
      <w:r w:rsidRPr="003742D5">
        <w:rPr>
          <w:rFonts w:eastAsia="Times New Roman"/>
        </w:rPr>
        <w:t xml:space="preserve">, C., </w:t>
      </w:r>
      <w:proofErr w:type="spellStart"/>
      <w:r w:rsidRPr="003742D5">
        <w:rPr>
          <w:rFonts w:eastAsia="Times New Roman"/>
        </w:rPr>
        <w:t>Duan</w:t>
      </w:r>
      <w:proofErr w:type="spellEnd"/>
      <w:r w:rsidRPr="003742D5">
        <w:rPr>
          <w:rFonts w:eastAsia="Times New Roman"/>
        </w:rPr>
        <w:t xml:space="preserve">, N., Rubenstein, L. V., Miranda, J., </w:t>
      </w:r>
      <w:r w:rsidRPr="003742D5">
        <w:rPr>
          <w:rFonts w:eastAsia="Times New Roman"/>
        </w:rPr>
        <w:tab/>
        <w:t xml:space="preserve">&amp; Wells, K. (2001). Cost-effectiveness of practice-initiated quality improvement </w:t>
      </w:r>
      <w:r w:rsidRPr="003742D5">
        <w:rPr>
          <w:rFonts w:eastAsia="Times New Roman"/>
        </w:rPr>
        <w:tab/>
        <w:t xml:space="preserve">for depression: results of a randomized controlled trial. </w:t>
      </w:r>
      <w:r w:rsidRPr="003742D5">
        <w:rPr>
          <w:rFonts w:eastAsia="Times New Roman"/>
          <w:i/>
          <w:iCs/>
        </w:rPr>
        <w:t>Jama</w:t>
      </w:r>
      <w:r w:rsidRPr="003742D5">
        <w:rPr>
          <w:rFonts w:eastAsia="Times New Roman"/>
        </w:rPr>
        <w:t xml:space="preserve">, </w:t>
      </w:r>
      <w:r w:rsidRPr="003742D5">
        <w:rPr>
          <w:rFonts w:eastAsia="Times New Roman"/>
          <w:i/>
          <w:iCs/>
        </w:rPr>
        <w:t>286</w:t>
      </w:r>
      <w:r w:rsidRPr="003742D5">
        <w:rPr>
          <w:rFonts w:eastAsia="Times New Roman"/>
        </w:rPr>
        <w:t>(11), 1325-</w:t>
      </w:r>
      <w:r w:rsidRPr="003742D5">
        <w:rPr>
          <w:rFonts w:eastAsia="Times New Roman"/>
        </w:rPr>
        <w:tab/>
        <w:t>1330.</w:t>
      </w:r>
    </w:p>
    <w:p w14:paraId="281A1662" w14:textId="77777777" w:rsidR="00023C8F" w:rsidRPr="003742D5" w:rsidRDefault="00023C8F" w:rsidP="00023C8F">
      <w:pPr>
        <w:spacing w:line="480" w:lineRule="auto"/>
      </w:pPr>
      <w:proofErr w:type="spellStart"/>
      <w:r w:rsidRPr="003742D5">
        <w:t>Schutter</w:t>
      </w:r>
      <w:proofErr w:type="spellEnd"/>
      <w:r w:rsidRPr="003742D5">
        <w:t xml:space="preserve">, D. J., </w:t>
      </w:r>
      <w:proofErr w:type="spellStart"/>
      <w:r w:rsidRPr="003742D5">
        <w:t>Peper</w:t>
      </w:r>
      <w:proofErr w:type="spellEnd"/>
      <w:r w:rsidRPr="003742D5">
        <w:t xml:space="preserve">, J. S., </w:t>
      </w:r>
      <w:proofErr w:type="spellStart"/>
      <w:r w:rsidRPr="003742D5">
        <w:t>Koppeschaar</w:t>
      </w:r>
      <w:proofErr w:type="spellEnd"/>
      <w:r w:rsidRPr="003742D5">
        <w:t xml:space="preserve">, H. P., Kahn, R. S., &amp; van Honk, J. (2005). </w:t>
      </w:r>
      <w:r w:rsidRPr="003742D5">
        <w:tab/>
        <w:t xml:space="preserve">Administration of testosterone increases functional connectivity in a </w:t>
      </w:r>
      <w:proofErr w:type="spellStart"/>
      <w:r w:rsidRPr="003742D5">
        <w:t>cortico</w:t>
      </w:r>
      <w:proofErr w:type="spellEnd"/>
      <w:r w:rsidRPr="003742D5">
        <w:t>-</w:t>
      </w:r>
      <w:r w:rsidRPr="003742D5">
        <w:tab/>
        <w:t xml:space="preserve">cortical depression circuit. </w:t>
      </w:r>
      <w:r w:rsidRPr="003742D5">
        <w:rPr>
          <w:i/>
        </w:rPr>
        <w:t xml:space="preserve">The Journal of neuropsychiatry and clinical </w:t>
      </w:r>
      <w:r w:rsidRPr="003742D5">
        <w:rPr>
          <w:i/>
        </w:rPr>
        <w:tab/>
        <w:t>neurosciences, 17</w:t>
      </w:r>
      <w:r w:rsidRPr="003742D5">
        <w:t>(3), 372-377.</w:t>
      </w:r>
    </w:p>
    <w:p w14:paraId="0BD974DD" w14:textId="77777777" w:rsidR="00023C8F" w:rsidRPr="003742D5" w:rsidRDefault="00023C8F" w:rsidP="00023C8F">
      <w:pPr>
        <w:spacing w:line="480" w:lineRule="auto"/>
        <w:rPr>
          <w:rFonts w:eastAsia="Times New Roman"/>
        </w:rPr>
      </w:pPr>
      <w:proofErr w:type="spellStart"/>
      <w:r w:rsidRPr="003742D5">
        <w:rPr>
          <w:rFonts w:eastAsia="Times New Roman"/>
        </w:rPr>
        <w:t>Sherbourne</w:t>
      </w:r>
      <w:proofErr w:type="spellEnd"/>
      <w:r w:rsidRPr="003742D5">
        <w:rPr>
          <w:rFonts w:eastAsia="Times New Roman"/>
        </w:rPr>
        <w:t xml:space="preserve">, C. D., Wells, K. B., </w:t>
      </w:r>
      <w:proofErr w:type="spellStart"/>
      <w:r w:rsidRPr="003742D5">
        <w:rPr>
          <w:rFonts w:eastAsia="Times New Roman"/>
        </w:rPr>
        <w:t>Duan</w:t>
      </w:r>
      <w:proofErr w:type="spellEnd"/>
      <w:r w:rsidRPr="003742D5">
        <w:rPr>
          <w:rFonts w:eastAsia="Times New Roman"/>
        </w:rPr>
        <w:t xml:space="preserve">, N., Miranda, J., </w:t>
      </w:r>
      <w:proofErr w:type="spellStart"/>
      <w:r w:rsidRPr="003742D5">
        <w:rPr>
          <w:rFonts w:eastAsia="Times New Roman"/>
        </w:rPr>
        <w:t>Unützer</w:t>
      </w:r>
      <w:proofErr w:type="spellEnd"/>
      <w:r w:rsidRPr="003742D5">
        <w:rPr>
          <w:rFonts w:eastAsia="Times New Roman"/>
        </w:rPr>
        <w:t xml:space="preserve">, J., </w:t>
      </w:r>
      <w:proofErr w:type="spellStart"/>
      <w:r w:rsidRPr="003742D5">
        <w:rPr>
          <w:rFonts w:eastAsia="Times New Roman"/>
        </w:rPr>
        <w:t>Jaycox</w:t>
      </w:r>
      <w:proofErr w:type="spellEnd"/>
      <w:r w:rsidRPr="003742D5">
        <w:rPr>
          <w:rFonts w:eastAsia="Times New Roman"/>
        </w:rPr>
        <w:t xml:space="preserve">, L., &amp; </w:t>
      </w:r>
      <w:r w:rsidRPr="003742D5">
        <w:rPr>
          <w:rFonts w:eastAsia="Times New Roman"/>
        </w:rPr>
        <w:tab/>
        <w:t xml:space="preserve">Rubenstein, L. V. (2001). Long-term effectiveness of disseminating quality </w:t>
      </w:r>
      <w:r w:rsidRPr="003742D5">
        <w:rPr>
          <w:rFonts w:eastAsia="Times New Roman"/>
        </w:rPr>
        <w:tab/>
        <w:t xml:space="preserve">improvement for depression in primary care. </w:t>
      </w:r>
      <w:r w:rsidRPr="003742D5">
        <w:rPr>
          <w:rFonts w:eastAsia="Times New Roman"/>
          <w:i/>
          <w:iCs/>
        </w:rPr>
        <w:t>Archives of General Psychiatry</w:t>
      </w:r>
      <w:r w:rsidRPr="003742D5">
        <w:rPr>
          <w:rFonts w:eastAsia="Times New Roman"/>
        </w:rPr>
        <w:t xml:space="preserve">, </w:t>
      </w:r>
      <w:r w:rsidRPr="003742D5">
        <w:rPr>
          <w:rFonts w:eastAsia="Times New Roman"/>
        </w:rPr>
        <w:tab/>
      </w:r>
      <w:r w:rsidRPr="003742D5">
        <w:rPr>
          <w:rFonts w:eastAsia="Times New Roman"/>
          <w:i/>
          <w:iCs/>
        </w:rPr>
        <w:t>58</w:t>
      </w:r>
      <w:r w:rsidRPr="003742D5">
        <w:rPr>
          <w:rFonts w:eastAsia="Times New Roman"/>
        </w:rPr>
        <w:t>(7), 696-703.</w:t>
      </w:r>
    </w:p>
    <w:p w14:paraId="3064EBCC" w14:textId="77777777" w:rsidR="00023C8F" w:rsidRPr="006B10D1" w:rsidRDefault="00023C8F" w:rsidP="00023C8F">
      <w:pPr>
        <w:spacing w:line="480" w:lineRule="auto"/>
        <w:rPr>
          <w:rFonts w:eastAsia="Times New Roman"/>
        </w:rPr>
      </w:pPr>
      <w:r w:rsidRPr="006B10D1">
        <w:rPr>
          <w:rFonts w:eastAsia="Times New Roman"/>
        </w:rPr>
        <w:lastRenderedPageBreak/>
        <w:t xml:space="preserve">Sherman, S. (2005). Defining the menopausal transition. </w:t>
      </w:r>
      <w:r w:rsidRPr="006B10D1">
        <w:rPr>
          <w:rFonts w:eastAsia="Times New Roman"/>
          <w:i/>
          <w:iCs/>
        </w:rPr>
        <w:t xml:space="preserve">The American journal of </w:t>
      </w:r>
      <w:r>
        <w:rPr>
          <w:rFonts w:eastAsia="Times New Roman"/>
          <w:i/>
          <w:iCs/>
        </w:rPr>
        <w:tab/>
      </w:r>
      <w:r w:rsidRPr="006B10D1">
        <w:rPr>
          <w:rFonts w:eastAsia="Times New Roman"/>
          <w:i/>
          <w:iCs/>
        </w:rPr>
        <w:t>medicine</w:t>
      </w:r>
      <w:r w:rsidRPr="006B10D1">
        <w:rPr>
          <w:rFonts w:eastAsia="Times New Roman"/>
        </w:rPr>
        <w:t xml:space="preserve">, </w:t>
      </w:r>
      <w:r w:rsidRPr="006B10D1">
        <w:rPr>
          <w:rFonts w:eastAsia="Times New Roman"/>
          <w:i/>
          <w:iCs/>
        </w:rPr>
        <w:t>118</w:t>
      </w:r>
      <w:r w:rsidRPr="006B10D1">
        <w:rPr>
          <w:rFonts w:eastAsia="Times New Roman"/>
        </w:rPr>
        <w:t>(12), 3-7.</w:t>
      </w:r>
    </w:p>
    <w:p w14:paraId="2AB6BCB7" w14:textId="77777777" w:rsidR="00023C8F" w:rsidRPr="003742D5" w:rsidRDefault="00023C8F" w:rsidP="00023C8F">
      <w:pPr>
        <w:spacing w:line="480" w:lineRule="auto"/>
      </w:pPr>
      <w:r w:rsidRPr="006B10D1">
        <w:t xml:space="preserve"> Soares, C. N., </w:t>
      </w:r>
      <w:proofErr w:type="spellStart"/>
      <w:r w:rsidRPr="006B10D1">
        <w:t>Poitras</w:t>
      </w:r>
      <w:proofErr w:type="spellEnd"/>
      <w:r w:rsidRPr="006B10D1">
        <w:t>, J. R., &amp; Prouty, J. (2003). Effect of reproductive hormones and</w:t>
      </w:r>
      <w:r w:rsidRPr="003742D5">
        <w:t xml:space="preserve"> </w:t>
      </w:r>
      <w:r w:rsidRPr="003742D5">
        <w:tab/>
        <w:t xml:space="preserve">selective estrogen receptor modulators on mood during menopause. </w:t>
      </w:r>
      <w:r w:rsidRPr="003742D5">
        <w:rPr>
          <w:i/>
        </w:rPr>
        <w:t xml:space="preserve">Drugs &amp; </w:t>
      </w:r>
      <w:r w:rsidRPr="003742D5">
        <w:rPr>
          <w:i/>
        </w:rPr>
        <w:tab/>
        <w:t>Aging, 20</w:t>
      </w:r>
      <w:r w:rsidRPr="003742D5">
        <w:t xml:space="preserve">(2), 85-100. </w:t>
      </w:r>
    </w:p>
    <w:p w14:paraId="3F727685" w14:textId="77777777" w:rsidR="00023C8F" w:rsidRPr="003742D5" w:rsidRDefault="00023C8F" w:rsidP="00023C8F">
      <w:pPr>
        <w:spacing w:line="480" w:lineRule="auto"/>
        <w:rPr>
          <w:rFonts w:eastAsia="Times New Roman"/>
        </w:rPr>
      </w:pPr>
      <w:r w:rsidRPr="003742D5">
        <w:rPr>
          <w:rFonts w:eastAsia="Times New Roman"/>
        </w:rPr>
        <w:t xml:space="preserve">Soares, C. N. (2017). Tailoring strategies for the management of depression in midlife </w:t>
      </w:r>
      <w:r w:rsidRPr="003742D5">
        <w:rPr>
          <w:rFonts w:eastAsia="Times New Roman"/>
        </w:rPr>
        <w:tab/>
        <w:t xml:space="preserve">years. </w:t>
      </w:r>
      <w:r w:rsidRPr="003742D5">
        <w:rPr>
          <w:rFonts w:eastAsia="Times New Roman"/>
          <w:i/>
          <w:iCs/>
        </w:rPr>
        <w:t>Menopause</w:t>
      </w:r>
      <w:r w:rsidRPr="003742D5">
        <w:rPr>
          <w:rFonts w:eastAsia="Times New Roman"/>
        </w:rPr>
        <w:t xml:space="preserve">, </w:t>
      </w:r>
      <w:r w:rsidRPr="003742D5">
        <w:rPr>
          <w:rFonts w:eastAsia="Times New Roman"/>
          <w:i/>
          <w:iCs/>
        </w:rPr>
        <w:t>24</w:t>
      </w:r>
      <w:r w:rsidRPr="003742D5">
        <w:rPr>
          <w:rFonts w:eastAsia="Times New Roman"/>
        </w:rPr>
        <w:t>(6), 699-701.</w:t>
      </w:r>
    </w:p>
    <w:p w14:paraId="2539B571" w14:textId="77777777" w:rsidR="00023C8F" w:rsidRPr="003742D5" w:rsidRDefault="00023C8F" w:rsidP="00023C8F">
      <w:pPr>
        <w:spacing w:line="480" w:lineRule="auto"/>
      </w:pPr>
      <w:proofErr w:type="spellStart"/>
      <w:r w:rsidRPr="003742D5">
        <w:t>Studd</w:t>
      </w:r>
      <w:proofErr w:type="spellEnd"/>
      <w:r w:rsidRPr="003742D5">
        <w:t xml:space="preserve">, J., &amp; Panay, N. (2004). Hormones and depression in women. Climacteric: The </w:t>
      </w:r>
      <w:r w:rsidRPr="003742D5">
        <w:tab/>
      </w:r>
      <w:r w:rsidRPr="003742D5">
        <w:rPr>
          <w:i/>
        </w:rPr>
        <w:t>Journal of the International Menopause Society, 7</w:t>
      </w:r>
      <w:r w:rsidRPr="003742D5">
        <w:t xml:space="preserve">(4), 338-346. </w:t>
      </w:r>
    </w:p>
    <w:p w14:paraId="31F283D2" w14:textId="77777777" w:rsidR="00023C8F" w:rsidRPr="003742D5" w:rsidRDefault="00023C8F" w:rsidP="00023C8F">
      <w:pPr>
        <w:spacing w:line="480" w:lineRule="auto"/>
        <w:rPr>
          <w:rFonts w:eastAsia="Times New Roman"/>
        </w:rPr>
      </w:pPr>
      <w:r w:rsidRPr="003742D5">
        <w:rPr>
          <w:rFonts w:eastAsia="Times New Roman"/>
        </w:rPr>
        <w:t xml:space="preserve">Thombs, B. D., Coyne, J. C., </w:t>
      </w:r>
      <w:proofErr w:type="spellStart"/>
      <w:r w:rsidRPr="003742D5">
        <w:rPr>
          <w:rFonts w:eastAsia="Times New Roman"/>
        </w:rPr>
        <w:t>Cuijpers</w:t>
      </w:r>
      <w:proofErr w:type="spellEnd"/>
      <w:r w:rsidRPr="003742D5">
        <w:rPr>
          <w:rFonts w:eastAsia="Times New Roman"/>
        </w:rPr>
        <w:t xml:space="preserve">, P., De </w:t>
      </w:r>
      <w:proofErr w:type="spellStart"/>
      <w:r w:rsidRPr="003742D5">
        <w:rPr>
          <w:rFonts w:eastAsia="Times New Roman"/>
        </w:rPr>
        <w:t>Jonge</w:t>
      </w:r>
      <w:proofErr w:type="spellEnd"/>
      <w:r w:rsidRPr="003742D5">
        <w:rPr>
          <w:rFonts w:eastAsia="Times New Roman"/>
        </w:rPr>
        <w:t xml:space="preserve">, P., </w:t>
      </w:r>
      <w:proofErr w:type="spellStart"/>
      <w:r w:rsidRPr="003742D5">
        <w:rPr>
          <w:rFonts w:eastAsia="Times New Roman"/>
        </w:rPr>
        <w:t>Gilbody</w:t>
      </w:r>
      <w:proofErr w:type="spellEnd"/>
      <w:r w:rsidRPr="003742D5">
        <w:rPr>
          <w:rFonts w:eastAsia="Times New Roman"/>
        </w:rPr>
        <w:t xml:space="preserve">, S., Ioannidis, J. P., &amp; </w:t>
      </w:r>
      <w:r w:rsidRPr="003742D5">
        <w:rPr>
          <w:rFonts w:eastAsia="Times New Roman"/>
        </w:rPr>
        <w:tab/>
      </w:r>
      <w:proofErr w:type="spellStart"/>
      <w:r w:rsidRPr="003742D5">
        <w:rPr>
          <w:rFonts w:eastAsia="Times New Roman"/>
        </w:rPr>
        <w:t>Ziegelstein</w:t>
      </w:r>
      <w:proofErr w:type="spellEnd"/>
      <w:r w:rsidRPr="003742D5">
        <w:rPr>
          <w:rFonts w:eastAsia="Times New Roman"/>
        </w:rPr>
        <w:t xml:space="preserve">, R. C. (2012). Rethinking recommendations for screening for </w:t>
      </w:r>
      <w:r w:rsidRPr="003742D5">
        <w:rPr>
          <w:rFonts w:eastAsia="Times New Roman"/>
        </w:rPr>
        <w:tab/>
        <w:t xml:space="preserve">depression in primary care. </w:t>
      </w:r>
      <w:r w:rsidRPr="003742D5">
        <w:rPr>
          <w:rFonts w:eastAsia="Times New Roman"/>
          <w:i/>
          <w:iCs/>
        </w:rPr>
        <w:t>Canadian Medical Association Journal</w:t>
      </w:r>
      <w:r w:rsidRPr="003742D5">
        <w:rPr>
          <w:rFonts w:eastAsia="Times New Roman"/>
        </w:rPr>
        <w:t xml:space="preserve">, </w:t>
      </w:r>
      <w:r w:rsidRPr="003742D5">
        <w:rPr>
          <w:rFonts w:eastAsia="Times New Roman"/>
          <w:i/>
          <w:iCs/>
        </w:rPr>
        <w:t>184</w:t>
      </w:r>
      <w:r w:rsidRPr="003742D5">
        <w:rPr>
          <w:rFonts w:eastAsia="Times New Roman"/>
        </w:rPr>
        <w:t>(4), 413-</w:t>
      </w:r>
      <w:r w:rsidRPr="003742D5">
        <w:rPr>
          <w:rFonts w:eastAsia="Times New Roman"/>
        </w:rPr>
        <w:tab/>
        <w:t>418.</w:t>
      </w:r>
    </w:p>
    <w:p w14:paraId="3FB7EBFA" w14:textId="77777777" w:rsidR="00023C8F" w:rsidRPr="003742D5" w:rsidRDefault="00023C8F" w:rsidP="00023C8F">
      <w:pPr>
        <w:spacing w:line="480" w:lineRule="auto"/>
      </w:pPr>
      <w:proofErr w:type="spellStart"/>
      <w:r w:rsidRPr="003742D5">
        <w:t>Utian</w:t>
      </w:r>
      <w:proofErr w:type="spellEnd"/>
      <w:r w:rsidRPr="003742D5">
        <w:t xml:space="preserve">, W. H. (1994). Ovarian function, therapy-oriented definition of menopause and </w:t>
      </w:r>
      <w:r w:rsidRPr="003742D5">
        <w:tab/>
        <w:t xml:space="preserve">climacteric. </w:t>
      </w:r>
      <w:r w:rsidRPr="003742D5">
        <w:rPr>
          <w:i/>
        </w:rPr>
        <w:t>Experimental Gerontology, 29</w:t>
      </w:r>
      <w:r w:rsidRPr="003742D5">
        <w:t xml:space="preserve">(3), 245-251. </w:t>
      </w:r>
    </w:p>
    <w:p w14:paraId="6CC5E1A9" w14:textId="77777777" w:rsidR="00023C8F" w:rsidRPr="003742D5" w:rsidRDefault="00023C8F" w:rsidP="00023C8F">
      <w:pPr>
        <w:spacing w:line="480" w:lineRule="auto"/>
        <w:rPr>
          <w:rFonts w:eastAsia="Times New Roman"/>
        </w:rPr>
      </w:pPr>
      <w:r w:rsidRPr="003742D5">
        <w:rPr>
          <w:rFonts w:eastAsia="Times New Roman"/>
        </w:rPr>
        <w:t xml:space="preserve">Wells, K. B., </w:t>
      </w:r>
      <w:proofErr w:type="spellStart"/>
      <w:r w:rsidRPr="003742D5">
        <w:rPr>
          <w:rFonts w:eastAsia="Times New Roman"/>
        </w:rPr>
        <w:t>Sherbourne</w:t>
      </w:r>
      <w:proofErr w:type="spellEnd"/>
      <w:r w:rsidRPr="003742D5">
        <w:rPr>
          <w:rFonts w:eastAsia="Times New Roman"/>
        </w:rPr>
        <w:t xml:space="preserve">, C., </w:t>
      </w:r>
      <w:proofErr w:type="spellStart"/>
      <w:r w:rsidRPr="003742D5">
        <w:rPr>
          <w:rFonts w:eastAsia="Times New Roman"/>
        </w:rPr>
        <w:t>Schoenbaum</w:t>
      </w:r>
      <w:proofErr w:type="spellEnd"/>
      <w:r w:rsidRPr="003742D5">
        <w:rPr>
          <w:rFonts w:eastAsia="Times New Roman"/>
        </w:rPr>
        <w:t xml:space="preserve">, M., </w:t>
      </w:r>
      <w:proofErr w:type="spellStart"/>
      <w:r w:rsidRPr="003742D5">
        <w:rPr>
          <w:rFonts w:eastAsia="Times New Roman"/>
        </w:rPr>
        <w:t>Duan</w:t>
      </w:r>
      <w:proofErr w:type="spellEnd"/>
      <w:r w:rsidRPr="003742D5">
        <w:rPr>
          <w:rFonts w:eastAsia="Times New Roman"/>
        </w:rPr>
        <w:t xml:space="preserve">, N., Meredith, L., </w:t>
      </w:r>
      <w:proofErr w:type="spellStart"/>
      <w:r w:rsidRPr="003742D5">
        <w:rPr>
          <w:rFonts w:eastAsia="Times New Roman"/>
        </w:rPr>
        <w:t>Unützer</w:t>
      </w:r>
      <w:proofErr w:type="spellEnd"/>
      <w:r w:rsidRPr="003742D5">
        <w:rPr>
          <w:rFonts w:eastAsia="Times New Roman"/>
        </w:rPr>
        <w:t xml:space="preserve">, J., &amp; </w:t>
      </w:r>
      <w:r w:rsidRPr="003742D5">
        <w:rPr>
          <w:rFonts w:eastAsia="Times New Roman"/>
        </w:rPr>
        <w:tab/>
        <w:t xml:space="preserve">Rubenstein, L. V. (2000). Impact of disseminating quality improvement programs </w:t>
      </w:r>
      <w:r w:rsidRPr="003742D5">
        <w:rPr>
          <w:rFonts w:eastAsia="Times New Roman"/>
        </w:rPr>
        <w:tab/>
        <w:t xml:space="preserve">for depression in managed primary care: a randomized controlled trial. </w:t>
      </w:r>
      <w:r w:rsidRPr="003742D5">
        <w:rPr>
          <w:rFonts w:eastAsia="Times New Roman"/>
          <w:i/>
          <w:iCs/>
        </w:rPr>
        <w:t>Jama</w:t>
      </w:r>
      <w:r w:rsidRPr="003742D5">
        <w:rPr>
          <w:rFonts w:eastAsia="Times New Roman"/>
        </w:rPr>
        <w:t xml:space="preserve">, </w:t>
      </w:r>
      <w:r w:rsidRPr="003742D5">
        <w:rPr>
          <w:rFonts w:eastAsia="Times New Roman"/>
        </w:rPr>
        <w:tab/>
      </w:r>
      <w:r w:rsidRPr="003742D5">
        <w:rPr>
          <w:rFonts w:eastAsia="Times New Roman"/>
          <w:i/>
          <w:iCs/>
        </w:rPr>
        <w:t>283</w:t>
      </w:r>
      <w:r w:rsidRPr="003742D5">
        <w:rPr>
          <w:rFonts w:eastAsia="Times New Roman"/>
        </w:rPr>
        <w:t>(2), 212-220.</w:t>
      </w:r>
    </w:p>
    <w:p w14:paraId="7E6EF312" w14:textId="77777777" w:rsidR="00023C8F" w:rsidRPr="003742D5" w:rsidRDefault="00023C8F" w:rsidP="00023C8F">
      <w:pPr>
        <w:spacing w:line="480" w:lineRule="auto"/>
        <w:rPr>
          <w:rFonts w:eastAsia="Times New Roman"/>
        </w:rPr>
      </w:pPr>
      <w:r w:rsidRPr="003742D5">
        <w:rPr>
          <w:rFonts w:eastAsia="Times New Roman"/>
        </w:rPr>
        <w:t xml:space="preserve">Wells, K., </w:t>
      </w:r>
      <w:proofErr w:type="spellStart"/>
      <w:r w:rsidRPr="003742D5">
        <w:rPr>
          <w:rFonts w:eastAsia="Times New Roman"/>
        </w:rPr>
        <w:t>Sherbourne</w:t>
      </w:r>
      <w:proofErr w:type="spellEnd"/>
      <w:r w:rsidRPr="003742D5">
        <w:rPr>
          <w:rFonts w:eastAsia="Times New Roman"/>
        </w:rPr>
        <w:t xml:space="preserve">, C., </w:t>
      </w:r>
      <w:proofErr w:type="spellStart"/>
      <w:r w:rsidRPr="003742D5">
        <w:rPr>
          <w:rFonts w:eastAsia="Times New Roman"/>
        </w:rPr>
        <w:t>Schoenbaum</w:t>
      </w:r>
      <w:proofErr w:type="spellEnd"/>
      <w:r w:rsidRPr="003742D5">
        <w:rPr>
          <w:rFonts w:eastAsia="Times New Roman"/>
        </w:rPr>
        <w:t xml:space="preserve">, M., </w:t>
      </w:r>
      <w:proofErr w:type="spellStart"/>
      <w:r w:rsidRPr="003742D5">
        <w:rPr>
          <w:rFonts w:eastAsia="Times New Roman"/>
        </w:rPr>
        <w:t>Ettner</w:t>
      </w:r>
      <w:proofErr w:type="spellEnd"/>
      <w:r w:rsidRPr="003742D5">
        <w:rPr>
          <w:rFonts w:eastAsia="Times New Roman"/>
        </w:rPr>
        <w:t xml:space="preserve">, S., </w:t>
      </w:r>
      <w:proofErr w:type="spellStart"/>
      <w:r w:rsidRPr="003742D5">
        <w:rPr>
          <w:rFonts w:eastAsia="Times New Roman"/>
        </w:rPr>
        <w:t>Duan</w:t>
      </w:r>
      <w:proofErr w:type="spellEnd"/>
      <w:r w:rsidRPr="003742D5">
        <w:rPr>
          <w:rFonts w:eastAsia="Times New Roman"/>
        </w:rPr>
        <w:t xml:space="preserve">, N., Miranda, J., &amp; </w:t>
      </w:r>
      <w:r w:rsidRPr="003742D5">
        <w:rPr>
          <w:rFonts w:eastAsia="Times New Roman"/>
        </w:rPr>
        <w:tab/>
        <w:t xml:space="preserve">Rubenstein, L. (2004). Five-year impact of quality improvement for depression: </w:t>
      </w:r>
      <w:r w:rsidRPr="003742D5">
        <w:rPr>
          <w:rFonts w:eastAsia="Times New Roman"/>
        </w:rPr>
        <w:tab/>
        <w:t xml:space="preserve">results of a group-level randomized controlled trial. </w:t>
      </w:r>
      <w:r w:rsidRPr="003742D5">
        <w:rPr>
          <w:rFonts w:eastAsia="Times New Roman"/>
          <w:i/>
          <w:iCs/>
        </w:rPr>
        <w:t xml:space="preserve">Archives of General </w:t>
      </w:r>
      <w:r w:rsidRPr="003742D5">
        <w:rPr>
          <w:rFonts w:eastAsia="Times New Roman"/>
          <w:i/>
          <w:iCs/>
        </w:rPr>
        <w:tab/>
        <w:t>Psychiatry</w:t>
      </w:r>
      <w:r w:rsidRPr="003742D5">
        <w:rPr>
          <w:rFonts w:eastAsia="Times New Roman"/>
        </w:rPr>
        <w:t xml:space="preserve">, </w:t>
      </w:r>
      <w:r w:rsidRPr="003742D5">
        <w:rPr>
          <w:rFonts w:eastAsia="Times New Roman"/>
          <w:i/>
          <w:iCs/>
        </w:rPr>
        <w:t>61</w:t>
      </w:r>
      <w:r w:rsidRPr="003742D5">
        <w:rPr>
          <w:rFonts w:eastAsia="Times New Roman"/>
        </w:rPr>
        <w:t>(4), 378-386.</w:t>
      </w:r>
    </w:p>
    <w:p w14:paraId="39710ACA" w14:textId="3526970D" w:rsidR="00324271" w:rsidRPr="00324271" w:rsidRDefault="00324271" w:rsidP="00324271">
      <w:pPr>
        <w:spacing w:line="480" w:lineRule="auto"/>
        <w:rPr>
          <w:rFonts w:eastAsia="Times New Roman"/>
        </w:rPr>
      </w:pPr>
      <w:r>
        <w:rPr>
          <w:rFonts w:eastAsia="Times New Roman"/>
        </w:rPr>
        <w:lastRenderedPageBreak/>
        <w:t xml:space="preserve">Williams Jr, J. W., </w:t>
      </w:r>
      <w:proofErr w:type="spellStart"/>
      <w:r>
        <w:rPr>
          <w:rFonts w:eastAsia="Times New Roman"/>
        </w:rPr>
        <w:t>Rost</w:t>
      </w:r>
      <w:proofErr w:type="spellEnd"/>
      <w:r>
        <w:rPr>
          <w:rFonts w:eastAsia="Times New Roman"/>
        </w:rPr>
        <w:t xml:space="preserve">, K., Dietrich, A. J., </w:t>
      </w:r>
      <w:proofErr w:type="spellStart"/>
      <w:r>
        <w:rPr>
          <w:rFonts w:eastAsia="Times New Roman"/>
        </w:rPr>
        <w:t>Ciotti</w:t>
      </w:r>
      <w:proofErr w:type="spellEnd"/>
      <w:r>
        <w:rPr>
          <w:rFonts w:eastAsia="Times New Roman"/>
        </w:rPr>
        <w:t xml:space="preserve">, M. C., </w:t>
      </w:r>
      <w:proofErr w:type="spellStart"/>
      <w:r>
        <w:rPr>
          <w:rFonts w:eastAsia="Times New Roman"/>
        </w:rPr>
        <w:t>Zyzanski</w:t>
      </w:r>
      <w:proofErr w:type="spellEnd"/>
      <w:r>
        <w:rPr>
          <w:rFonts w:eastAsia="Times New Roman"/>
        </w:rPr>
        <w:t xml:space="preserve">, S. J., &amp; Cornell, J. </w:t>
      </w:r>
      <w:r>
        <w:rPr>
          <w:rFonts w:eastAsia="Times New Roman"/>
        </w:rPr>
        <w:tab/>
        <w:t xml:space="preserve">(1999). Primary care physicians' approach to depressive disorders: effects of </w:t>
      </w:r>
      <w:r>
        <w:rPr>
          <w:rFonts w:eastAsia="Times New Roman"/>
        </w:rPr>
        <w:tab/>
        <w:t xml:space="preserve">physician specialty and practice structure. </w:t>
      </w:r>
      <w:r>
        <w:rPr>
          <w:rFonts w:eastAsia="Times New Roman"/>
          <w:i/>
          <w:iCs/>
        </w:rPr>
        <w:t>Archives of Family Medicine</w:t>
      </w:r>
      <w:r>
        <w:rPr>
          <w:rFonts w:eastAsia="Times New Roman"/>
        </w:rPr>
        <w:t xml:space="preserve">, </w:t>
      </w:r>
      <w:r>
        <w:rPr>
          <w:rFonts w:eastAsia="Times New Roman"/>
          <w:i/>
          <w:iCs/>
        </w:rPr>
        <w:t>8</w:t>
      </w:r>
      <w:r>
        <w:rPr>
          <w:rFonts w:eastAsia="Times New Roman"/>
        </w:rPr>
        <w:t>(1), 58.</w:t>
      </w:r>
    </w:p>
    <w:p w14:paraId="0170024A" w14:textId="77777777" w:rsidR="00023C8F" w:rsidRPr="003742D5" w:rsidRDefault="00023C8F" w:rsidP="00023C8F">
      <w:pPr>
        <w:spacing w:line="480" w:lineRule="auto"/>
      </w:pPr>
      <w:r w:rsidRPr="003742D5">
        <w:t xml:space="preserve">Woods, N. F., &amp; Mitchell, E. S. (2005). Symptoms during the peri-menopause: </w:t>
      </w:r>
      <w:r w:rsidRPr="003742D5">
        <w:tab/>
        <w:t xml:space="preserve">prevalence, severity, trajectory, and significance in women’s lives. </w:t>
      </w:r>
      <w:r w:rsidRPr="003742D5">
        <w:rPr>
          <w:i/>
        </w:rPr>
        <w:t xml:space="preserve">The </w:t>
      </w:r>
      <w:r w:rsidRPr="003742D5">
        <w:rPr>
          <w:i/>
        </w:rPr>
        <w:tab/>
        <w:t>American journal of medicine, 118</w:t>
      </w:r>
      <w:r w:rsidRPr="003742D5">
        <w:t>(12), 14-24.</w:t>
      </w:r>
    </w:p>
    <w:p w14:paraId="41147107" w14:textId="77777777" w:rsidR="00023C8F" w:rsidRPr="003742D5" w:rsidRDefault="00023C8F" w:rsidP="00023C8F">
      <w:pPr>
        <w:spacing w:line="480" w:lineRule="auto"/>
      </w:pPr>
      <w:proofErr w:type="spellStart"/>
      <w:r w:rsidRPr="003742D5">
        <w:t>Wuttke</w:t>
      </w:r>
      <w:proofErr w:type="spellEnd"/>
      <w:r w:rsidRPr="003742D5">
        <w:t xml:space="preserve">, W., </w:t>
      </w:r>
      <w:proofErr w:type="spellStart"/>
      <w:r w:rsidRPr="003742D5">
        <w:t>Seidlova-Wuttke</w:t>
      </w:r>
      <w:proofErr w:type="spellEnd"/>
      <w:r w:rsidRPr="003742D5">
        <w:t xml:space="preserve">, D., &amp; </w:t>
      </w:r>
      <w:proofErr w:type="spellStart"/>
      <w:r w:rsidRPr="003742D5">
        <w:t>Gorkow</w:t>
      </w:r>
      <w:proofErr w:type="spellEnd"/>
      <w:r w:rsidRPr="003742D5">
        <w:t xml:space="preserve">, C. (2003). The </w:t>
      </w:r>
      <w:proofErr w:type="spellStart"/>
      <w:r w:rsidRPr="003742D5">
        <w:t>Cimicifuga</w:t>
      </w:r>
      <w:proofErr w:type="spellEnd"/>
      <w:r w:rsidRPr="003742D5">
        <w:t xml:space="preserve"> preparation </w:t>
      </w:r>
      <w:r w:rsidRPr="003742D5">
        <w:tab/>
        <w:t xml:space="preserve">BNO 1055 vs. conjugated estrogens in a double-blind placebo-controlled study: </w:t>
      </w:r>
      <w:r w:rsidRPr="003742D5">
        <w:tab/>
        <w:t xml:space="preserve">effects on menopause symptoms and bone markers. </w:t>
      </w:r>
      <w:proofErr w:type="spellStart"/>
      <w:r w:rsidRPr="003742D5">
        <w:rPr>
          <w:i/>
        </w:rPr>
        <w:t>Maturitas</w:t>
      </w:r>
      <w:proofErr w:type="spellEnd"/>
      <w:r w:rsidRPr="003742D5">
        <w:rPr>
          <w:i/>
        </w:rPr>
        <w:t>, 44</w:t>
      </w:r>
      <w:r w:rsidRPr="003742D5">
        <w:t xml:space="preserve">, </w:t>
      </w:r>
      <w:r w:rsidRPr="003742D5">
        <w:tab/>
        <w:t>S67-S77.</w:t>
      </w:r>
    </w:p>
    <w:p w14:paraId="4840F076" w14:textId="77777777" w:rsidR="00023C8F" w:rsidRPr="003742D5" w:rsidRDefault="00023C8F" w:rsidP="00023C8F">
      <w:pPr>
        <w:spacing w:line="480" w:lineRule="auto"/>
      </w:pPr>
      <w:proofErr w:type="spellStart"/>
      <w:r w:rsidRPr="003742D5">
        <w:t>Zarrouf</w:t>
      </w:r>
      <w:proofErr w:type="spellEnd"/>
      <w:r w:rsidRPr="003742D5">
        <w:t xml:space="preserve">, F. A., </w:t>
      </w:r>
      <w:proofErr w:type="spellStart"/>
      <w:r w:rsidRPr="003742D5">
        <w:t>Artz</w:t>
      </w:r>
      <w:proofErr w:type="spellEnd"/>
      <w:r w:rsidRPr="003742D5">
        <w:t xml:space="preserve">, S., Griffith, J., </w:t>
      </w:r>
      <w:proofErr w:type="spellStart"/>
      <w:r w:rsidRPr="003742D5">
        <w:t>Sirbu</w:t>
      </w:r>
      <w:proofErr w:type="spellEnd"/>
      <w:r w:rsidRPr="003742D5">
        <w:t xml:space="preserve">, C., &amp; </w:t>
      </w:r>
      <w:proofErr w:type="spellStart"/>
      <w:r w:rsidRPr="003742D5">
        <w:t>Kommor</w:t>
      </w:r>
      <w:proofErr w:type="spellEnd"/>
      <w:r w:rsidRPr="003742D5">
        <w:t xml:space="preserve">, M. (2009). Testosterone and </w:t>
      </w:r>
      <w:r w:rsidRPr="003742D5">
        <w:tab/>
        <w:t xml:space="preserve">depression: systematic review and meta-analysis. </w:t>
      </w:r>
      <w:r w:rsidRPr="003742D5">
        <w:rPr>
          <w:i/>
        </w:rPr>
        <w:t xml:space="preserve">Journal of Psychiatric </w:t>
      </w:r>
      <w:r w:rsidRPr="003742D5">
        <w:rPr>
          <w:i/>
        </w:rPr>
        <w:tab/>
        <w:t>Practice, 15</w:t>
      </w:r>
      <w:r w:rsidRPr="003742D5">
        <w:t>(4), 289-305.</w:t>
      </w:r>
    </w:p>
    <w:p w14:paraId="4986E72D" w14:textId="77777777" w:rsidR="00023C8F" w:rsidRPr="003742D5" w:rsidRDefault="00023C8F" w:rsidP="00D230C9">
      <w:pPr>
        <w:spacing w:line="480" w:lineRule="auto"/>
        <w:jc w:val="center"/>
      </w:pPr>
    </w:p>
    <w:sectPr w:rsidR="00023C8F" w:rsidRPr="003742D5" w:rsidSect="003C47EE">
      <w:headerReference w:type="even" r:id="rId31"/>
      <w:headerReference w:type="default" r:id="rId32"/>
      <w:footerReference w:type="even" r:id="rId33"/>
      <w:footerReference w:type="default" r:id="rId34"/>
      <w:headerReference w:type="first" r:id="rId35"/>
      <w:pgSz w:w="12240" w:h="15840"/>
      <w:pgMar w:top="162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8EBCD3" w14:textId="77777777" w:rsidR="00C83EBC" w:rsidRDefault="00C83EBC" w:rsidP="00F24BD0">
      <w:r>
        <w:separator/>
      </w:r>
    </w:p>
  </w:endnote>
  <w:endnote w:type="continuationSeparator" w:id="0">
    <w:p w14:paraId="0B41D611" w14:textId="77777777" w:rsidR="00C83EBC" w:rsidRDefault="00C83EBC" w:rsidP="00F2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imes">
    <w:panose1 w:val="02000500000000000000"/>
    <w:charset w:val="00"/>
    <w:family w:val="roman"/>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MetaHeadlineOT-Bold">
    <w:altName w:val="Cambria"/>
    <w:panose1 w:val="00000000000000000000"/>
    <w:charset w:val="4D"/>
    <w:family w:val="swiss"/>
    <w:notTrueType/>
    <w:pitch w:val="default"/>
    <w:sig w:usb0="00000003" w:usb1="00000000" w:usb2="00000000" w:usb3="00000000" w:csb0="00000001" w:csb1="00000000"/>
  </w:font>
  <w:font w:name="MetaHeadlineOT-Light">
    <w:altName w:val="Cambria"/>
    <w:panose1 w:val="00000000000000000000"/>
    <w:charset w:val="4D"/>
    <w:family w:val="swiss"/>
    <w:notTrueType/>
    <w:pitch w:val="default"/>
    <w:sig w:usb0="00000003" w:usb1="00000000" w:usb2="00000000" w:usb3="00000000" w:csb0="00000001" w:csb1="00000000"/>
  </w:font>
  <w:font w:name="Univers LT Std 57 Cn">
    <w:altName w:val="Cambria"/>
    <w:panose1 w:val="00000000000000000000"/>
    <w:charset w:val="4D"/>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Founder Extended)">
    <w:charset w:val="86"/>
    <w:family w:val="script"/>
    <w:pitch w:val="fixed"/>
    <w:sig w:usb0="00000001" w:usb1="080E0000" w:usb2="00000010" w:usb3="00000000" w:csb0="00040000" w:csb1="00000000"/>
  </w:font>
  <w:font w:name="Helvetica">
    <w:panose1 w:val="00000000000000000000"/>
    <w:charset w:val="4D"/>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ＭＳ ゴシック">
    <w:charset w:val="80"/>
    <w:family w:val="swiss"/>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D2F90" w14:textId="77777777" w:rsidR="00DF3447" w:rsidRDefault="00DF3447" w:rsidP="00951C5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F35980" w14:textId="77777777" w:rsidR="00DF3447" w:rsidRDefault="00DF3447" w:rsidP="00F24BD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4655FD" w14:textId="77777777" w:rsidR="00DF3447" w:rsidRDefault="00DF3447" w:rsidP="00F24BD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5CF142" w14:textId="77777777" w:rsidR="00C83EBC" w:rsidRDefault="00C83EBC" w:rsidP="00F24BD0">
      <w:r>
        <w:separator/>
      </w:r>
    </w:p>
  </w:footnote>
  <w:footnote w:type="continuationSeparator" w:id="0">
    <w:p w14:paraId="5919F856" w14:textId="77777777" w:rsidR="00C83EBC" w:rsidRDefault="00C83EBC" w:rsidP="00F24B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E246EC" w14:textId="77777777" w:rsidR="00DF3447" w:rsidRDefault="00DF3447" w:rsidP="005C01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DB3DE6" w14:textId="77777777" w:rsidR="00DF3447" w:rsidRDefault="00DF3447" w:rsidP="00B2498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24037D" w14:textId="77777777" w:rsidR="001E79A6" w:rsidRPr="00AF7767" w:rsidRDefault="001E79A6" w:rsidP="001E79A6">
    <w:pPr>
      <w:pStyle w:val="Header"/>
      <w:framePr w:wrap="around" w:vAnchor="text" w:hAnchor="margin" w:xAlign="right" w:y="1"/>
      <w:rPr>
        <w:rStyle w:val="PageNumber"/>
        <w:rFonts w:ascii="Times New Roman" w:hAnsi="Times New Roman"/>
      </w:rPr>
    </w:pPr>
    <w:r w:rsidRPr="00AF7767">
      <w:rPr>
        <w:rStyle w:val="PageNumber"/>
        <w:rFonts w:ascii="Times New Roman" w:hAnsi="Times New Roman"/>
      </w:rPr>
      <w:fldChar w:fldCharType="begin"/>
    </w:r>
    <w:r w:rsidRPr="00AF7767">
      <w:rPr>
        <w:rStyle w:val="PageNumber"/>
        <w:rFonts w:ascii="Times New Roman" w:hAnsi="Times New Roman"/>
      </w:rPr>
      <w:instrText xml:space="preserve">PAGE  </w:instrText>
    </w:r>
    <w:r w:rsidRPr="00AF7767">
      <w:rPr>
        <w:rStyle w:val="PageNumber"/>
        <w:rFonts w:ascii="Times New Roman" w:hAnsi="Times New Roman"/>
      </w:rPr>
      <w:fldChar w:fldCharType="separate"/>
    </w:r>
    <w:r w:rsidR="006F4F8C">
      <w:rPr>
        <w:rStyle w:val="PageNumber"/>
        <w:rFonts w:ascii="Times New Roman" w:hAnsi="Times New Roman"/>
        <w:noProof/>
      </w:rPr>
      <w:t>37</w:t>
    </w:r>
    <w:r w:rsidRPr="00AF7767">
      <w:rPr>
        <w:rStyle w:val="PageNumber"/>
        <w:rFonts w:ascii="Times New Roman" w:hAnsi="Times New Roman"/>
      </w:rPr>
      <w:fldChar w:fldCharType="end"/>
    </w:r>
  </w:p>
  <w:p w14:paraId="44F46248" w14:textId="1F4743E2" w:rsidR="00DF3447" w:rsidRDefault="001E79A6" w:rsidP="009C2F2D">
    <w:pPr>
      <w:pStyle w:val="Header"/>
      <w:ind w:right="360"/>
    </w:pPr>
    <w:r w:rsidRPr="003742D5">
      <w:t xml:space="preserve">COMPLIANCE WITH </w:t>
    </w:r>
    <w:r>
      <w:t xml:space="preserve">POST INTERVENTION </w:t>
    </w:r>
    <w:r w:rsidRPr="003742D5">
      <w:t>F</w:t>
    </w:r>
    <w:r>
      <w:t>OLLOW UP</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37DF7" w14:textId="77777777" w:rsidR="001E79A6" w:rsidRDefault="001E79A6" w:rsidP="00863C31">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4057F">
      <w:rPr>
        <w:rStyle w:val="PageNumber"/>
        <w:noProof/>
      </w:rPr>
      <w:t>1</w:t>
    </w:r>
    <w:r>
      <w:rPr>
        <w:rStyle w:val="PageNumber"/>
      </w:rPr>
      <w:fldChar w:fldCharType="end"/>
    </w:r>
  </w:p>
  <w:p w14:paraId="25B47906" w14:textId="27226F22" w:rsidR="00DF3447" w:rsidRPr="00D97EAC" w:rsidRDefault="001E79A6" w:rsidP="001E79A6">
    <w:pPr>
      <w:spacing w:line="480" w:lineRule="auto"/>
      <w:ind w:right="360"/>
    </w:pPr>
    <w:r w:rsidRPr="003742D5">
      <w:t xml:space="preserve">Running Head: COMPLIANCE WITH </w:t>
    </w:r>
    <w:r>
      <w:t xml:space="preserve">POST INTERVENTION </w:t>
    </w:r>
    <w:r w:rsidRPr="003742D5">
      <w:t>F</w:t>
    </w:r>
    <w:r>
      <w:t xml:space="preserve">OLLOW UP </w:t>
    </w:r>
  </w:p>
  <w:p w14:paraId="5E45672F" w14:textId="0D8F972F" w:rsidR="00DF3447" w:rsidRDefault="00DF344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B90DC4"/>
    <w:multiLevelType w:val="hybridMultilevel"/>
    <w:tmpl w:val="ADD8D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9203C9D"/>
    <w:multiLevelType w:val="hybridMultilevel"/>
    <w:tmpl w:val="0192A29C"/>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C1852"/>
    <w:multiLevelType w:val="hybridMultilevel"/>
    <w:tmpl w:val="59AC9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B409C4"/>
    <w:multiLevelType w:val="hybridMultilevel"/>
    <w:tmpl w:val="C76643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6538C9"/>
    <w:multiLevelType w:val="hybridMultilevel"/>
    <w:tmpl w:val="67300FF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ADD53BE"/>
    <w:multiLevelType w:val="hybridMultilevel"/>
    <w:tmpl w:val="BE0439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3B6379"/>
    <w:multiLevelType w:val="hybridMultilevel"/>
    <w:tmpl w:val="D03417EC"/>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7">
    <w:nsid w:val="25A615B8"/>
    <w:multiLevelType w:val="hybridMultilevel"/>
    <w:tmpl w:val="E5B29E4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290E3F6E"/>
    <w:multiLevelType w:val="hybridMultilevel"/>
    <w:tmpl w:val="3DC66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93057E"/>
    <w:multiLevelType w:val="hybridMultilevel"/>
    <w:tmpl w:val="C7FED6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DDC1686"/>
    <w:multiLevelType w:val="hybridMultilevel"/>
    <w:tmpl w:val="7B5E3E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B518A0"/>
    <w:multiLevelType w:val="hybridMultilevel"/>
    <w:tmpl w:val="B78285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0E73E6A"/>
    <w:multiLevelType w:val="hybridMultilevel"/>
    <w:tmpl w:val="560A49E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nsid w:val="32B910D9"/>
    <w:multiLevelType w:val="hybridMultilevel"/>
    <w:tmpl w:val="F0C4492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7E205B5"/>
    <w:multiLevelType w:val="hybridMultilevel"/>
    <w:tmpl w:val="350446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8403DD1"/>
    <w:multiLevelType w:val="hybridMultilevel"/>
    <w:tmpl w:val="12A8F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41D59"/>
    <w:multiLevelType w:val="hybridMultilevel"/>
    <w:tmpl w:val="2604C71E"/>
    <w:lvl w:ilvl="0" w:tplc="04090001">
      <w:start w:val="1"/>
      <w:numFmt w:val="bullet"/>
      <w:lvlText w:val=""/>
      <w:lvlJc w:val="left"/>
      <w:pPr>
        <w:ind w:left="1197" w:hanging="360"/>
      </w:pPr>
      <w:rPr>
        <w:rFonts w:ascii="Symbol" w:hAnsi="Symbol" w:hint="default"/>
      </w:rPr>
    </w:lvl>
    <w:lvl w:ilvl="1" w:tplc="04090003" w:tentative="1">
      <w:start w:val="1"/>
      <w:numFmt w:val="bullet"/>
      <w:lvlText w:val="o"/>
      <w:lvlJc w:val="left"/>
      <w:pPr>
        <w:ind w:left="1917" w:hanging="360"/>
      </w:pPr>
      <w:rPr>
        <w:rFonts w:ascii="Courier New" w:hAnsi="Courier New" w:cs="Courier New" w:hint="default"/>
      </w:rPr>
    </w:lvl>
    <w:lvl w:ilvl="2" w:tplc="04090005" w:tentative="1">
      <w:start w:val="1"/>
      <w:numFmt w:val="bullet"/>
      <w:lvlText w:val=""/>
      <w:lvlJc w:val="left"/>
      <w:pPr>
        <w:ind w:left="2637" w:hanging="360"/>
      </w:pPr>
      <w:rPr>
        <w:rFonts w:ascii="Wingdings" w:hAnsi="Wingdings" w:hint="default"/>
      </w:rPr>
    </w:lvl>
    <w:lvl w:ilvl="3" w:tplc="04090001" w:tentative="1">
      <w:start w:val="1"/>
      <w:numFmt w:val="bullet"/>
      <w:lvlText w:val=""/>
      <w:lvlJc w:val="left"/>
      <w:pPr>
        <w:ind w:left="3357" w:hanging="360"/>
      </w:pPr>
      <w:rPr>
        <w:rFonts w:ascii="Symbol" w:hAnsi="Symbol" w:hint="default"/>
      </w:rPr>
    </w:lvl>
    <w:lvl w:ilvl="4" w:tplc="04090003" w:tentative="1">
      <w:start w:val="1"/>
      <w:numFmt w:val="bullet"/>
      <w:lvlText w:val="o"/>
      <w:lvlJc w:val="left"/>
      <w:pPr>
        <w:ind w:left="4077" w:hanging="360"/>
      </w:pPr>
      <w:rPr>
        <w:rFonts w:ascii="Courier New" w:hAnsi="Courier New" w:cs="Courier New" w:hint="default"/>
      </w:rPr>
    </w:lvl>
    <w:lvl w:ilvl="5" w:tplc="04090005" w:tentative="1">
      <w:start w:val="1"/>
      <w:numFmt w:val="bullet"/>
      <w:lvlText w:val=""/>
      <w:lvlJc w:val="left"/>
      <w:pPr>
        <w:ind w:left="4797" w:hanging="360"/>
      </w:pPr>
      <w:rPr>
        <w:rFonts w:ascii="Wingdings" w:hAnsi="Wingdings" w:hint="default"/>
      </w:rPr>
    </w:lvl>
    <w:lvl w:ilvl="6" w:tplc="04090001" w:tentative="1">
      <w:start w:val="1"/>
      <w:numFmt w:val="bullet"/>
      <w:lvlText w:val=""/>
      <w:lvlJc w:val="left"/>
      <w:pPr>
        <w:ind w:left="5517" w:hanging="360"/>
      </w:pPr>
      <w:rPr>
        <w:rFonts w:ascii="Symbol" w:hAnsi="Symbol" w:hint="default"/>
      </w:rPr>
    </w:lvl>
    <w:lvl w:ilvl="7" w:tplc="04090003" w:tentative="1">
      <w:start w:val="1"/>
      <w:numFmt w:val="bullet"/>
      <w:lvlText w:val="o"/>
      <w:lvlJc w:val="left"/>
      <w:pPr>
        <w:ind w:left="6237" w:hanging="360"/>
      </w:pPr>
      <w:rPr>
        <w:rFonts w:ascii="Courier New" w:hAnsi="Courier New" w:cs="Courier New" w:hint="default"/>
      </w:rPr>
    </w:lvl>
    <w:lvl w:ilvl="8" w:tplc="04090005" w:tentative="1">
      <w:start w:val="1"/>
      <w:numFmt w:val="bullet"/>
      <w:lvlText w:val=""/>
      <w:lvlJc w:val="left"/>
      <w:pPr>
        <w:ind w:left="6957" w:hanging="360"/>
      </w:pPr>
      <w:rPr>
        <w:rFonts w:ascii="Wingdings" w:hAnsi="Wingdings" w:hint="default"/>
      </w:rPr>
    </w:lvl>
  </w:abstractNum>
  <w:abstractNum w:abstractNumId="17">
    <w:nsid w:val="460E4B7B"/>
    <w:multiLevelType w:val="hybridMultilevel"/>
    <w:tmpl w:val="C8B8B8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97F5360"/>
    <w:multiLevelType w:val="hybridMultilevel"/>
    <w:tmpl w:val="13ECA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DD7892"/>
    <w:multiLevelType w:val="hybridMultilevel"/>
    <w:tmpl w:val="B274A14C"/>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BDA27F0"/>
    <w:multiLevelType w:val="hybridMultilevel"/>
    <w:tmpl w:val="D3702612"/>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1655906"/>
    <w:multiLevelType w:val="hybridMultilevel"/>
    <w:tmpl w:val="E3607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D31B80"/>
    <w:multiLevelType w:val="hybridMultilevel"/>
    <w:tmpl w:val="5AEA451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nsid w:val="62D678BD"/>
    <w:multiLevelType w:val="hybridMultilevel"/>
    <w:tmpl w:val="C4547AAA"/>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63020477"/>
    <w:multiLevelType w:val="hybridMultilevel"/>
    <w:tmpl w:val="3CB2C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3C00C6B"/>
    <w:multiLevelType w:val="hybridMultilevel"/>
    <w:tmpl w:val="4482BE6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65997B4B"/>
    <w:multiLevelType w:val="hybridMultilevel"/>
    <w:tmpl w:val="703E59BC"/>
    <w:lvl w:ilvl="0" w:tplc="04090003">
      <w:start w:val="1"/>
      <w:numFmt w:val="bullet"/>
      <w:lvlText w:val="o"/>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nsid w:val="670D3126"/>
    <w:multiLevelType w:val="hybridMultilevel"/>
    <w:tmpl w:val="A9BAC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CB0A8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nsid w:val="69EF376B"/>
    <w:multiLevelType w:val="hybridMultilevel"/>
    <w:tmpl w:val="9A48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014396"/>
    <w:multiLevelType w:val="hybridMultilevel"/>
    <w:tmpl w:val="09D0F5A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B7E0741"/>
    <w:multiLevelType w:val="multilevel"/>
    <w:tmpl w:val="7B5E3E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76BE39C9"/>
    <w:multiLevelType w:val="hybridMultilevel"/>
    <w:tmpl w:val="27E00FD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nsid w:val="77F4123A"/>
    <w:multiLevelType w:val="hybridMultilevel"/>
    <w:tmpl w:val="C99854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C26A46"/>
    <w:multiLevelType w:val="hybridMultilevel"/>
    <w:tmpl w:val="67B056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0"/>
  </w:num>
  <w:num w:numId="2">
    <w:abstractNumId w:val="23"/>
  </w:num>
  <w:num w:numId="3">
    <w:abstractNumId w:val="12"/>
  </w:num>
  <w:num w:numId="4">
    <w:abstractNumId w:val="32"/>
  </w:num>
  <w:num w:numId="5">
    <w:abstractNumId w:val="4"/>
  </w:num>
  <w:num w:numId="6">
    <w:abstractNumId w:val="7"/>
  </w:num>
  <w:num w:numId="7">
    <w:abstractNumId w:val="28"/>
  </w:num>
  <w:num w:numId="8">
    <w:abstractNumId w:val="1"/>
  </w:num>
  <w:num w:numId="9">
    <w:abstractNumId w:val="5"/>
  </w:num>
  <w:num w:numId="10">
    <w:abstractNumId w:val="19"/>
  </w:num>
  <w:num w:numId="11">
    <w:abstractNumId w:val="17"/>
  </w:num>
  <w:num w:numId="12">
    <w:abstractNumId w:val="18"/>
  </w:num>
  <w:num w:numId="13">
    <w:abstractNumId w:val="24"/>
  </w:num>
  <w:num w:numId="14">
    <w:abstractNumId w:val="27"/>
  </w:num>
  <w:num w:numId="15">
    <w:abstractNumId w:val="2"/>
  </w:num>
  <w:num w:numId="16">
    <w:abstractNumId w:val="29"/>
  </w:num>
  <w:num w:numId="17">
    <w:abstractNumId w:val="26"/>
  </w:num>
  <w:num w:numId="18">
    <w:abstractNumId w:val="13"/>
  </w:num>
  <w:num w:numId="19">
    <w:abstractNumId w:val="15"/>
  </w:num>
  <w:num w:numId="20">
    <w:abstractNumId w:val="0"/>
  </w:num>
  <w:num w:numId="21">
    <w:abstractNumId w:val="33"/>
  </w:num>
  <w:num w:numId="22">
    <w:abstractNumId w:val="16"/>
  </w:num>
  <w:num w:numId="23">
    <w:abstractNumId w:val="21"/>
  </w:num>
  <w:num w:numId="24">
    <w:abstractNumId w:val="25"/>
  </w:num>
  <w:num w:numId="25">
    <w:abstractNumId w:val="9"/>
  </w:num>
  <w:num w:numId="26">
    <w:abstractNumId w:val="22"/>
  </w:num>
  <w:num w:numId="27">
    <w:abstractNumId w:val="10"/>
  </w:num>
  <w:num w:numId="28">
    <w:abstractNumId w:val="31"/>
  </w:num>
  <w:num w:numId="29">
    <w:abstractNumId w:val="30"/>
  </w:num>
  <w:num w:numId="30">
    <w:abstractNumId w:val="34"/>
  </w:num>
  <w:num w:numId="31">
    <w:abstractNumId w:val="8"/>
  </w:num>
  <w:num w:numId="32">
    <w:abstractNumId w:val="6"/>
  </w:num>
  <w:num w:numId="33">
    <w:abstractNumId w:val="11"/>
  </w:num>
  <w:num w:numId="34">
    <w:abstractNumId w:val="14"/>
  </w:num>
  <w:num w:numId="3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9E6"/>
    <w:rsid w:val="00000016"/>
    <w:rsid w:val="00002EBE"/>
    <w:rsid w:val="00006D96"/>
    <w:rsid w:val="00007328"/>
    <w:rsid w:val="00015B3F"/>
    <w:rsid w:val="0001682B"/>
    <w:rsid w:val="00023BB2"/>
    <w:rsid w:val="00023C8F"/>
    <w:rsid w:val="00025A13"/>
    <w:rsid w:val="00027B1F"/>
    <w:rsid w:val="00027D61"/>
    <w:rsid w:val="000344C6"/>
    <w:rsid w:val="000345D4"/>
    <w:rsid w:val="000362E1"/>
    <w:rsid w:val="000366E4"/>
    <w:rsid w:val="0005025B"/>
    <w:rsid w:val="00055EB2"/>
    <w:rsid w:val="000601BF"/>
    <w:rsid w:val="000601EF"/>
    <w:rsid w:val="0006253B"/>
    <w:rsid w:val="00062F90"/>
    <w:rsid w:val="00063C45"/>
    <w:rsid w:val="0006573B"/>
    <w:rsid w:val="0006588C"/>
    <w:rsid w:val="00065BBA"/>
    <w:rsid w:val="0006692F"/>
    <w:rsid w:val="00066C3F"/>
    <w:rsid w:val="00067166"/>
    <w:rsid w:val="0006798E"/>
    <w:rsid w:val="00067C41"/>
    <w:rsid w:val="00071A8F"/>
    <w:rsid w:val="000726B0"/>
    <w:rsid w:val="000746C1"/>
    <w:rsid w:val="0007477D"/>
    <w:rsid w:val="000749B4"/>
    <w:rsid w:val="00077D72"/>
    <w:rsid w:val="0008661C"/>
    <w:rsid w:val="00090F14"/>
    <w:rsid w:val="0009339F"/>
    <w:rsid w:val="000A3AAB"/>
    <w:rsid w:val="000A3AD0"/>
    <w:rsid w:val="000A5103"/>
    <w:rsid w:val="000A6C22"/>
    <w:rsid w:val="000A7109"/>
    <w:rsid w:val="000B59D8"/>
    <w:rsid w:val="000B7A91"/>
    <w:rsid w:val="000B7EAB"/>
    <w:rsid w:val="000C0A34"/>
    <w:rsid w:val="000C0B82"/>
    <w:rsid w:val="000C1D99"/>
    <w:rsid w:val="000C292D"/>
    <w:rsid w:val="000C4BA2"/>
    <w:rsid w:val="000C6DFA"/>
    <w:rsid w:val="000C759F"/>
    <w:rsid w:val="000D58FB"/>
    <w:rsid w:val="000D6AD9"/>
    <w:rsid w:val="000E399B"/>
    <w:rsid w:val="000F10DA"/>
    <w:rsid w:val="000F1227"/>
    <w:rsid w:val="000F2EB3"/>
    <w:rsid w:val="000F37A5"/>
    <w:rsid w:val="000F6ABC"/>
    <w:rsid w:val="001047EC"/>
    <w:rsid w:val="00105145"/>
    <w:rsid w:val="00111094"/>
    <w:rsid w:val="001119CE"/>
    <w:rsid w:val="001135FD"/>
    <w:rsid w:val="001154CD"/>
    <w:rsid w:val="00115D31"/>
    <w:rsid w:val="0011627D"/>
    <w:rsid w:val="00117340"/>
    <w:rsid w:val="001213E9"/>
    <w:rsid w:val="00121543"/>
    <w:rsid w:val="00122EB6"/>
    <w:rsid w:val="0012597E"/>
    <w:rsid w:val="001259B8"/>
    <w:rsid w:val="0012630B"/>
    <w:rsid w:val="00130A5E"/>
    <w:rsid w:val="00132146"/>
    <w:rsid w:val="00133B79"/>
    <w:rsid w:val="00134B2F"/>
    <w:rsid w:val="001369D5"/>
    <w:rsid w:val="00142C71"/>
    <w:rsid w:val="00143611"/>
    <w:rsid w:val="001472DC"/>
    <w:rsid w:val="001509CD"/>
    <w:rsid w:val="00152693"/>
    <w:rsid w:val="0016267C"/>
    <w:rsid w:val="00164363"/>
    <w:rsid w:val="00166D75"/>
    <w:rsid w:val="00171712"/>
    <w:rsid w:val="00172C8D"/>
    <w:rsid w:val="00174F5A"/>
    <w:rsid w:val="0017562F"/>
    <w:rsid w:val="00175F7B"/>
    <w:rsid w:val="001773AB"/>
    <w:rsid w:val="00183212"/>
    <w:rsid w:val="001835EC"/>
    <w:rsid w:val="00185B18"/>
    <w:rsid w:val="001875B7"/>
    <w:rsid w:val="00192B61"/>
    <w:rsid w:val="0019309B"/>
    <w:rsid w:val="001954C2"/>
    <w:rsid w:val="0019569D"/>
    <w:rsid w:val="00196DA5"/>
    <w:rsid w:val="001973D6"/>
    <w:rsid w:val="001A2A83"/>
    <w:rsid w:val="001A6299"/>
    <w:rsid w:val="001A6A7D"/>
    <w:rsid w:val="001A7C5D"/>
    <w:rsid w:val="001B09FB"/>
    <w:rsid w:val="001B2152"/>
    <w:rsid w:val="001B52EC"/>
    <w:rsid w:val="001B5367"/>
    <w:rsid w:val="001C0485"/>
    <w:rsid w:val="001C4B16"/>
    <w:rsid w:val="001D02AD"/>
    <w:rsid w:val="001D0EFF"/>
    <w:rsid w:val="001D349D"/>
    <w:rsid w:val="001D440C"/>
    <w:rsid w:val="001D48BF"/>
    <w:rsid w:val="001D4BE1"/>
    <w:rsid w:val="001D542F"/>
    <w:rsid w:val="001E1D10"/>
    <w:rsid w:val="001E46C2"/>
    <w:rsid w:val="001E79A6"/>
    <w:rsid w:val="001E7D27"/>
    <w:rsid w:val="001F1265"/>
    <w:rsid w:val="001F1731"/>
    <w:rsid w:val="001F4FBA"/>
    <w:rsid w:val="001F5F32"/>
    <w:rsid w:val="001F7DDE"/>
    <w:rsid w:val="00200570"/>
    <w:rsid w:val="00200796"/>
    <w:rsid w:val="00200FFB"/>
    <w:rsid w:val="0020405D"/>
    <w:rsid w:val="0020579F"/>
    <w:rsid w:val="00206C52"/>
    <w:rsid w:val="0021010B"/>
    <w:rsid w:val="00210A84"/>
    <w:rsid w:val="0021293F"/>
    <w:rsid w:val="0022028D"/>
    <w:rsid w:val="002228A2"/>
    <w:rsid w:val="0022328D"/>
    <w:rsid w:val="00223C60"/>
    <w:rsid w:val="002241B2"/>
    <w:rsid w:val="00231344"/>
    <w:rsid w:val="002349D6"/>
    <w:rsid w:val="00234DCD"/>
    <w:rsid w:val="0023684B"/>
    <w:rsid w:val="00237EE0"/>
    <w:rsid w:val="00241552"/>
    <w:rsid w:val="00241637"/>
    <w:rsid w:val="002421C9"/>
    <w:rsid w:val="00244DCA"/>
    <w:rsid w:val="00244EFA"/>
    <w:rsid w:val="002452C5"/>
    <w:rsid w:val="00245BC7"/>
    <w:rsid w:val="002578D9"/>
    <w:rsid w:val="00260AB9"/>
    <w:rsid w:val="00260DBE"/>
    <w:rsid w:val="002635B3"/>
    <w:rsid w:val="00264126"/>
    <w:rsid w:val="00265AD1"/>
    <w:rsid w:val="00266887"/>
    <w:rsid w:val="002700C3"/>
    <w:rsid w:val="00271C02"/>
    <w:rsid w:val="00272093"/>
    <w:rsid w:val="002726DD"/>
    <w:rsid w:val="00273FF6"/>
    <w:rsid w:val="00274599"/>
    <w:rsid w:val="002814CE"/>
    <w:rsid w:val="00282392"/>
    <w:rsid w:val="00285CDC"/>
    <w:rsid w:val="00286A1B"/>
    <w:rsid w:val="00297F33"/>
    <w:rsid w:val="002A0296"/>
    <w:rsid w:val="002A38A1"/>
    <w:rsid w:val="002A43B7"/>
    <w:rsid w:val="002A63BF"/>
    <w:rsid w:val="002A653A"/>
    <w:rsid w:val="002A77C7"/>
    <w:rsid w:val="002B3045"/>
    <w:rsid w:val="002B68D4"/>
    <w:rsid w:val="002B708A"/>
    <w:rsid w:val="002C0578"/>
    <w:rsid w:val="002C0BB3"/>
    <w:rsid w:val="002C2A1E"/>
    <w:rsid w:val="002C509F"/>
    <w:rsid w:val="002C5B40"/>
    <w:rsid w:val="002D31C0"/>
    <w:rsid w:val="002D529E"/>
    <w:rsid w:val="002D7068"/>
    <w:rsid w:val="002D7130"/>
    <w:rsid w:val="002E3BE5"/>
    <w:rsid w:val="002E7D28"/>
    <w:rsid w:val="002E7F4F"/>
    <w:rsid w:val="002F043B"/>
    <w:rsid w:val="002F2362"/>
    <w:rsid w:val="002F2F14"/>
    <w:rsid w:val="002F3653"/>
    <w:rsid w:val="002F3B37"/>
    <w:rsid w:val="002F62E7"/>
    <w:rsid w:val="003061AC"/>
    <w:rsid w:val="00310EE0"/>
    <w:rsid w:val="00312252"/>
    <w:rsid w:val="0031429B"/>
    <w:rsid w:val="0031613D"/>
    <w:rsid w:val="00320CDB"/>
    <w:rsid w:val="003236EE"/>
    <w:rsid w:val="00324271"/>
    <w:rsid w:val="00332187"/>
    <w:rsid w:val="00333A3C"/>
    <w:rsid w:val="00335541"/>
    <w:rsid w:val="003369CB"/>
    <w:rsid w:val="0034057F"/>
    <w:rsid w:val="0034140C"/>
    <w:rsid w:val="003450B2"/>
    <w:rsid w:val="00346092"/>
    <w:rsid w:val="00350309"/>
    <w:rsid w:val="00352952"/>
    <w:rsid w:val="0035763E"/>
    <w:rsid w:val="00360E05"/>
    <w:rsid w:val="00361D60"/>
    <w:rsid w:val="0036556B"/>
    <w:rsid w:val="00366B6F"/>
    <w:rsid w:val="0036701C"/>
    <w:rsid w:val="00367CCB"/>
    <w:rsid w:val="00370A46"/>
    <w:rsid w:val="003742D5"/>
    <w:rsid w:val="003762F7"/>
    <w:rsid w:val="00376F0A"/>
    <w:rsid w:val="00384B41"/>
    <w:rsid w:val="003856F4"/>
    <w:rsid w:val="00386F49"/>
    <w:rsid w:val="00393148"/>
    <w:rsid w:val="003932CF"/>
    <w:rsid w:val="00394A6E"/>
    <w:rsid w:val="003978EB"/>
    <w:rsid w:val="003A0CFD"/>
    <w:rsid w:val="003A157C"/>
    <w:rsid w:val="003A28D7"/>
    <w:rsid w:val="003A3611"/>
    <w:rsid w:val="003A3CB0"/>
    <w:rsid w:val="003B01B9"/>
    <w:rsid w:val="003B1754"/>
    <w:rsid w:val="003B352A"/>
    <w:rsid w:val="003B3A77"/>
    <w:rsid w:val="003C15FE"/>
    <w:rsid w:val="003C4515"/>
    <w:rsid w:val="003C47EE"/>
    <w:rsid w:val="003C50CD"/>
    <w:rsid w:val="003C59C8"/>
    <w:rsid w:val="003C5D98"/>
    <w:rsid w:val="003C7756"/>
    <w:rsid w:val="003D20BB"/>
    <w:rsid w:val="003D428E"/>
    <w:rsid w:val="003D5633"/>
    <w:rsid w:val="003D6633"/>
    <w:rsid w:val="003D6C35"/>
    <w:rsid w:val="003D6C7D"/>
    <w:rsid w:val="003D6F03"/>
    <w:rsid w:val="003D7100"/>
    <w:rsid w:val="003E0D98"/>
    <w:rsid w:val="003E343A"/>
    <w:rsid w:val="003E3465"/>
    <w:rsid w:val="003E370A"/>
    <w:rsid w:val="003E370B"/>
    <w:rsid w:val="003E377E"/>
    <w:rsid w:val="003E383E"/>
    <w:rsid w:val="003E3979"/>
    <w:rsid w:val="003E4F80"/>
    <w:rsid w:val="003E596A"/>
    <w:rsid w:val="003E6404"/>
    <w:rsid w:val="003E68B6"/>
    <w:rsid w:val="003F10DA"/>
    <w:rsid w:val="003F1B9B"/>
    <w:rsid w:val="003F2347"/>
    <w:rsid w:val="003F342C"/>
    <w:rsid w:val="003F61B2"/>
    <w:rsid w:val="003F7BD6"/>
    <w:rsid w:val="0040000E"/>
    <w:rsid w:val="004018B5"/>
    <w:rsid w:val="00402207"/>
    <w:rsid w:val="00410115"/>
    <w:rsid w:val="004125FE"/>
    <w:rsid w:val="00413819"/>
    <w:rsid w:val="004156AC"/>
    <w:rsid w:val="00415711"/>
    <w:rsid w:val="004231BE"/>
    <w:rsid w:val="004252B7"/>
    <w:rsid w:val="00425D11"/>
    <w:rsid w:val="00427AF0"/>
    <w:rsid w:val="0043075E"/>
    <w:rsid w:val="00435C80"/>
    <w:rsid w:val="00435FE3"/>
    <w:rsid w:val="00440EC2"/>
    <w:rsid w:val="00443D5D"/>
    <w:rsid w:val="0044519D"/>
    <w:rsid w:val="0044576F"/>
    <w:rsid w:val="004524B2"/>
    <w:rsid w:val="00452FA6"/>
    <w:rsid w:val="0045372A"/>
    <w:rsid w:val="004541BD"/>
    <w:rsid w:val="0045650D"/>
    <w:rsid w:val="004565F7"/>
    <w:rsid w:val="00456A30"/>
    <w:rsid w:val="004615B3"/>
    <w:rsid w:val="004657E7"/>
    <w:rsid w:val="00465C47"/>
    <w:rsid w:val="004667E2"/>
    <w:rsid w:val="00466A30"/>
    <w:rsid w:val="004671EF"/>
    <w:rsid w:val="004674E6"/>
    <w:rsid w:val="0047168F"/>
    <w:rsid w:val="00473647"/>
    <w:rsid w:val="004742FC"/>
    <w:rsid w:val="00482316"/>
    <w:rsid w:val="00482D7E"/>
    <w:rsid w:val="00483516"/>
    <w:rsid w:val="00483820"/>
    <w:rsid w:val="00485323"/>
    <w:rsid w:val="0048536B"/>
    <w:rsid w:val="00485A48"/>
    <w:rsid w:val="00486E8B"/>
    <w:rsid w:val="00487D21"/>
    <w:rsid w:val="00490601"/>
    <w:rsid w:val="004906C0"/>
    <w:rsid w:val="00491411"/>
    <w:rsid w:val="004950AF"/>
    <w:rsid w:val="00495311"/>
    <w:rsid w:val="004A168E"/>
    <w:rsid w:val="004A2BB0"/>
    <w:rsid w:val="004A3415"/>
    <w:rsid w:val="004A3977"/>
    <w:rsid w:val="004A3C33"/>
    <w:rsid w:val="004A4776"/>
    <w:rsid w:val="004A58C7"/>
    <w:rsid w:val="004A604A"/>
    <w:rsid w:val="004A68B8"/>
    <w:rsid w:val="004A73C3"/>
    <w:rsid w:val="004B58F9"/>
    <w:rsid w:val="004C0803"/>
    <w:rsid w:val="004C1320"/>
    <w:rsid w:val="004C24E3"/>
    <w:rsid w:val="004C28F1"/>
    <w:rsid w:val="004C50F4"/>
    <w:rsid w:val="004C5288"/>
    <w:rsid w:val="004C7165"/>
    <w:rsid w:val="004C7540"/>
    <w:rsid w:val="004D0502"/>
    <w:rsid w:val="004D1B4D"/>
    <w:rsid w:val="004D4D9F"/>
    <w:rsid w:val="004D6245"/>
    <w:rsid w:val="004D7A40"/>
    <w:rsid w:val="004E1AB1"/>
    <w:rsid w:val="004E274D"/>
    <w:rsid w:val="004E78C8"/>
    <w:rsid w:val="004F4DF9"/>
    <w:rsid w:val="004F50E1"/>
    <w:rsid w:val="004F6475"/>
    <w:rsid w:val="004F658D"/>
    <w:rsid w:val="004F678C"/>
    <w:rsid w:val="004F794F"/>
    <w:rsid w:val="0050244C"/>
    <w:rsid w:val="005029EB"/>
    <w:rsid w:val="00502B1A"/>
    <w:rsid w:val="005055F0"/>
    <w:rsid w:val="005069A9"/>
    <w:rsid w:val="0051049E"/>
    <w:rsid w:val="00512A61"/>
    <w:rsid w:val="0051433E"/>
    <w:rsid w:val="005206DA"/>
    <w:rsid w:val="00521561"/>
    <w:rsid w:val="005244D5"/>
    <w:rsid w:val="00526F76"/>
    <w:rsid w:val="005279DE"/>
    <w:rsid w:val="00527B18"/>
    <w:rsid w:val="00530312"/>
    <w:rsid w:val="00532AD8"/>
    <w:rsid w:val="0053380A"/>
    <w:rsid w:val="00542225"/>
    <w:rsid w:val="005455E5"/>
    <w:rsid w:val="00546EF9"/>
    <w:rsid w:val="00547896"/>
    <w:rsid w:val="0055486E"/>
    <w:rsid w:val="00555535"/>
    <w:rsid w:val="00560C42"/>
    <w:rsid w:val="005663F1"/>
    <w:rsid w:val="005674CF"/>
    <w:rsid w:val="005710A0"/>
    <w:rsid w:val="00572452"/>
    <w:rsid w:val="005731DB"/>
    <w:rsid w:val="00573C52"/>
    <w:rsid w:val="00576529"/>
    <w:rsid w:val="00581AB0"/>
    <w:rsid w:val="00584994"/>
    <w:rsid w:val="00586B72"/>
    <w:rsid w:val="00587177"/>
    <w:rsid w:val="00587B5A"/>
    <w:rsid w:val="005902E0"/>
    <w:rsid w:val="00590648"/>
    <w:rsid w:val="00592C4F"/>
    <w:rsid w:val="00593D79"/>
    <w:rsid w:val="00594D5D"/>
    <w:rsid w:val="00595ED8"/>
    <w:rsid w:val="00596C8B"/>
    <w:rsid w:val="00597376"/>
    <w:rsid w:val="005A6DA3"/>
    <w:rsid w:val="005A703A"/>
    <w:rsid w:val="005A719A"/>
    <w:rsid w:val="005B0D38"/>
    <w:rsid w:val="005B0FF9"/>
    <w:rsid w:val="005B12CD"/>
    <w:rsid w:val="005B4863"/>
    <w:rsid w:val="005B5953"/>
    <w:rsid w:val="005B7360"/>
    <w:rsid w:val="005C01EE"/>
    <w:rsid w:val="005C0CF2"/>
    <w:rsid w:val="005C0FCD"/>
    <w:rsid w:val="005C3ED2"/>
    <w:rsid w:val="005C67A7"/>
    <w:rsid w:val="005C68A8"/>
    <w:rsid w:val="005C6E4B"/>
    <w:rsid w:val="005D01FC"/>
    <w:rsid w:val="005D0D6C"/>
    <w:rsid w:val="005D1D7D"/>
    <w:rsid w:val="005D6054"/>
    <w:rsid w:val="005D787F"/>
    <w:rsid w:val="005E13F4"/>
    <w:rsid w:val="005E26A4"/>
    <w:rsid w:val="005E571B"/>
    <w:rsid w:val="005E7430"/>
    <w:rsid w:val="005F1A27"/>
    <w:rsid w:val="005F31B9"/>
    <w:rsid w:val="005F45C6"/>
    <w:rsid w:val="005F4DE0"/>
    <w:rsid w:val="005F5470"/>
    <w:rsid w:val="005F6393"/>
    <w:rsid w:val="005F6A76"/>
    <w:rsid w:val="005F79C3"/>
    <w:rsid w:val="005F7C15"/>
    <w:rsid w:val="005F7E44"/>
    <w:rsid w:val="0060615A"/>
    <w:rsid w:val="00606C30"/>
    <w:rsid w:val="0061438B"/>
    <w:rsid w:val="00616311"/>
    <w:rsid w:val="00617283"/>
    <w:rsid w:val="00617D6B"/>
    <w:rsid w:val="0062074B"/>
    <w:rsid w:val="00623577"/>
    <w:rsid w:val="0062410D"/>
    <w:rsid w:val="00633328"/>
    <w:rsid w:val="006338F8"/>
    <w:rsid w:val="006357E1"/>
    <w:rsid w:val="00635E32"/>
    <w:rsid w:val="00643027"/>
    <w:rsid w:val="0064307E"/>
    <w:rsid w:val="00643AA4"/>
    <w:rsid w:val="00645C25"/>
    <w:rsid w:val="00646BA5"/>
    <w:rsid w:val="00651234"/>
    <w:rsid w:val="0065436B"/>
    <w:rsid w:val="00654D78"/>
    <w:rsid w:val="0066107F"/>
    <w:rsid w:val="00665E73"/>
    <w:rsid w:val="0067020F"/>
    <w:rsid w:val="00671653"/>
    <w:rsid w:val="00675C5E"/>
    <w:rsid w:val="006763BB"/>
    <w:rsid w:val="00677460"/>
    <w:rsid w:val="00677B3C"/>
    <w:rsid w:val="00681835"/>
    <w:rsid w:val="00681B7E"/>
    <w:rsid w:val="00682D63"/>
    <w:rsid w:val="00682E7A"/>
    <w:rsid w:val="00683887"/>
    <w:rsid w:val="0068407C"/>
    <w:rsid w:val="00684674"/>
    <w:rsid w:val="00684FFB"/>
    <w:rsid w:val="00685587"/>
    <w:rsid w:val="00686304"/>
    <w:rsid w:val="00686D37"/>
    <w:rsid w:val="00692771"/>
    <w:rsid w:val="00694775"/>
    <w:rsid w:val="00694E6C"/>
    <w:rsid w:val="006950FC"/>
    <w:rsid w:val="006A17A0"/>
    <w:rsid w:val="006A5337"/>
    <w:rsid w:val="006B028F"/>
    <w:rsid w:val="006B0844"/>
    <w:rsid w:val="006B0B34"/>
    <w:rsid w:val="006B10D1"/>
    <w:rsid w:val="006B159A"/>
    <w:rsid w:val="006B1981"/>
    <w:rsid w:val="006C0C15"/>
    <w:rsid w:val="006C117A"/>
    <w:rsid w:val="006C219C"/>
    <w:rsid w:val="006D02BD"/>
    <w:rsid w:val="006D149C"/>
    <w:rsid w:val="006D1A8D"/>
    <w:rsid w:val="006D4961"/>
    <w:rsid w:val="006D5CF3"/>
    <w:rsid w:val="006D63CB"/>
    <w:rsid w:val="006D63FE"/>
    <w:rsid w:val="006E338F"/>
    <w:rsid w:val="006E48EC"/>
    <w:rsid w:val="006E495C"/>
    <w:rsid w:val="006E6AA2"/>
    <w:rsid w:val="006E6D29"/>
    <w:rsid w:val="006F3611"/>
    <w:rsid w:val="006F48A9"/>
    <w:rsid w:val="006F4F8C"/>
    <w:rsid w:val="006F5AF4"/>
    <w:rsid w:val="006F6315"/>
    <w:rsid w:val="006F799D"/>
    <w:rsid w:val="00701906"/>
    <w:rsid w:val="007024AD"/>
    <w:rsid w:val="007042DF"/>
    <w:rsid w:val="00704877"/>
    <w:rsid w:val="00706D06"/>
    <w:rsid w:val="00711197"/>
    <w:rsid w:val="0071138E"/>
    <w:rsid w:val="007124E3"/>
    <w:rsid w:val="00714C26"/>
    <w:rsid w:val="00715711"/>
    <w:rsid w:val="00716BB8"/>
    <w:rsid w:val="0072261C"/>
    <w:rsid w:val="007245D3"/>
    <w:rsid w:val="00725055"/>
    <w:rsid w:val="0073022D"/>
    <w:rsid w:val="00730434"/>
    <w:rsid w:val="00731423"/>
    <w:rsid w:val="007332D4"/>
    <w:rsid w:val="00736DDA"/>
    <w:rsid w:val="00737296"/>
    <w:rsid w:val="00744CAC"/>
    <w:rsid w:val="00745993"/>
    <w:rsid w:val="00745BFD"/>
    <w:rsid w:val="00752D9F"/>
    <w:rsid w:val="0075423F"/>
    <w:rsid w:val="0075644A"/>
    <w:rsid w:val="007569BB"/>
    <w:rsid w:val="00756D56"/>
    <w:rsid w:val="007612BB"/>
    <w:rsid w:val="00762E81"/>
    <w:rsid w:val="00767695"/>
    <w:rsid w:val="00767A90"/>
    <w:rsid w:val="00767D32"/>
    <w:rsid w:val="00771933"/>
    <w:rsid w:val="00773B07"/>
    <w:rsid w:val="00776639"/>
    <w:rsid w:val="00777E42"/>
    <w:rsid w:val="0078093B"/>
    <w:rsid w:val="00783EE1"/>
    <w:rsid w:val="007908E0"/>
    <w:rsid w:val="00793481"/>
    <w:rsid w:val="0079418E"/>
    <w:rsid w:val="0079427D"/>
    <w:rsid w:val="00794953"/>
    <w:rsid w:val="00795297"/>
    <w:rsid w:val="00797E48"/>
    <w:rsid w:val="007A19FE"/>
    <w:rsid w:val="007A2A25"/>
    <w:rsid w:val="007A2D09"/>
    <w:rsid w:val="007A3D81"/>
    <w:rsid w:val="007B1B78"/>
    <w:rsid w:val="007B458E"/>
    <w:rsid w:val="007B480A"/>
    <w:rsid w:val="007B6E68"/>
    <w:rsid w:val="007B7711"/>
    <w:rsid w:val="007C0DCB"/>
    <w:rsid w:val="007D0E63"/>
    <w:rsid w:val="007D6528"/>
    <w:rsid w:val="007E48E9"/>
    <w:rsid w:val="007E54AD"/>
    <w:rsid w:val="007E6D3C"/>
    <w:rsid w:val="007E744C"/>
    <w:rsid w:val="007F1E7B"/>
    <w:rsid w:val="007F1FDC"/>
    <w:rsid w:val="007F21FF"/>
    <w:rsid w:val="007F379C"/>
    <w:rsid w:val="007F5B94"/>
    <w:rsid w:val="00802A1E"/>
    <w:rsid w:val="00803410"/>
    <w:rsid w:val="00804B82"/>
    <w:rsid w:val="00805ED0"/>
    <w:rsid w:val="00807255"/>
    <w:rsid w:val="00810386"/>
    <w:rsid w:val="0081698E"/>
    <w:rsid w:val="00817706"/>
    <w:rsid w:val="00817D78"/>
    <w:rsid w:val="0082013A"/>
    <w:rsid w:val="00822083"/>
    <w:rsid w:val="00824E63"/>
    <w:rsid w:val="00835465"/>
    <w:rsid w:val="008401BC"/>
    <w:rsid w:val="00840611"/>
    <w:rsid w:val="0084203A"/>
    <w:rsid w:val="00843187"/>
    <w:rsid w:val="00844DA7"/>
    <w:rsid w:val="00844F9C"/>
    <w:rsid w:val="00847605"/>
    <w:rsid w:val="00847C82"/>
    <w:rsid w:val="00850D1E"/>
    <w:rsid w:val="00851EBD"/>
    <w:rsid w:val="00852E0F"/>
    <w:rsid w:val="008609AA"/>
    <w:rsid w:val="008613DB"/>
    <w:rsid w:val="00863D9D"/>
    <w:rsid w:val="00864025"/>
    <w:rsid w:val="00865C85"/>
    <w:rsid w:val="00865EBA"/>
    <w:rsid w:val="0086610B"/>
    <w:rsid w:val="00866DD6"/>
    <w:rsid w:val="0087086C"/>
    <w:rsid w:val="0087156A"/>
    <w:rsid w:val="00875794"/>
    <w:rsid w:val="00876AF5"/>
    <w:rsid w:val="008820FD"/>
    <w:rsid w:val="00884DD4"/>
    <w:rsid w:val="00885864"/>
    <w:rsid w:val="00887855"/>
    <w:rsid w:val="00890C16"/>
    <w:rsid w:val="00891B77"/>
    <w:rsid w:val="00892F88"/>
    <w:rsid w:val="008930F1"/>
    <w:rsid w:val="0089464C"/>
    <w:rsid w:val="00895A6C"/>
    <w:rsid w:val="00896C29"/>
    <w:rsid w:val="008A0EFF"/>
    <w:rsid w:val="008A1E73"/>
    <w:rsid w:val="008A314D"/>
    <w:rsid w:val="008A738C"/>
    <w:rsid w:val="008B0608"/>
    <w:rsid w:val="008B53CB"/>
    <w:rsid w:val="008B707D"/>
    <w:rsid w:val="008C2A33"/>
    <w:rsid w:val="008C3143"/>
    <w:rsid w:val="008C3D31"/>
    <w:rsid w:val="008C4D6D"/>
    <w:rsid w:val="008C78A2"/>
    <w:rsid w:val="008C7D14"/>
    <w:rsid w:val="008D4D79"/>
    <w:rsid w:val="008D570A"/>
    <w:rsid w:val="008E1C8E"/>
    <w:rsid w:val="008E3DB7"/>
    <w:rsid w:val="008E4E3B"/>
    <w:rsid w:val="008E52E4"/>
    <w:rsid w:val="008E70C4"/>
    <w:rsid w:val="008F032B"/>
    <w:rsid w:val="008F0BD6"/>
    <w:rsid w:val="008F1034"/>
    <w:rsid w:val="008F50F2"/>
    <w:rsid w:val="008F6805"/>
    <w:rsid w:val="008F7758"/>
    <w:rsid w:val="00906F9E"/>
    <w:rsid w:val="0091366D"/>
    <w:rsid w:val="00914549"/>
    <w:rsid w:val="0091673F"/>
    <w:rsid w:val="009172B2"/>
    <w:rsid w:val="00917E24"/>
    <w:rsid w:val="0092084A"/>
    <w:rsid w:val="009213DB"/>
    <w:rsid w:val="0092277A"/>
    <w:rsid w:val="009228D3"/>
    <w:rsid w:val="00922A83"/>
    <w:rsid w:val="00923F9E"/>
    <w:rsid w:val="0092502C"/>
    <w:rsid w:val="009257B9"/>
    <w:rsid w:val="00935625"/>
    <w:rsid w:val="0093624B"/>
    <w:rsid w:val="00943B41"/>
    <w:rsid w:val="00943F6B"/>
    <w:rsid w:val="00944ED4"/>
    <w:rsid w:val="00946453"/>
    <w:rsid w:val="00947540"/>
    <w:rsid w:val="00947FB7"/>
    <w:rsid w:val="0095054C"/>
    <w:rsid w:val="0095092B"/>
    <w:rsid w:val="00951C59"/>
    <w:rsid w:val="00951D9F"/>
    <w:rsid w:val="00952B21"/>
    <w:rsid w:val="009558BE"/>
    <w:rsid w:val="00962B58"/>
    <w:rsid w:val="00971F34"/>
    <w:rsid w:val="00973326"/>
    <w:rsid w:val="00973EB1"/>
    <w:rsid w:val="00975075"/>
    <w:rsid w:val="009753D8"/>
    <w:rsid w:val="00975EDC"/>
    <w:rsid w:val="00980593"/>
    <w:rsid w:val="0098066A"/>
    <w:rsid w:val="00980A7E"/>
    <w:rsid w:val="00981FD5"/>
    <w:rsid w:val="009828CC"/>
    <w:rsid w:val="0098320B"/>
    <w:rsid w:val="009835EC"/>
    <w:rsid w:val="00983CF3"/>
    <w:rsid w:val="00984E6E"/>
    <w:rsid w:val="00984E6F"/>
    <w:rsid w:val="0098597D"/>
    <w:rsid w:val="00985B7C"/>
    <w:rsid w:val="00985C26"/>
    <w:rsid w:val="0099425D"/>
    <w:rsid w:val="00994844"/>
    <w:rsid w:val="009948CC"/>
    <w:rsid w:val="009A0341"/>
    <w:rsid w:val="009A18A2"/>
    <w:rsid w:val="009A18A8"/>
    <w:rsid w:val="009A4ABB"/>
    <w:rsid w:val="009B019F"/>
    <w:rsid w:val="009B053C"/>
    <w:rsid w:val="009B07BD"/>
    <w:rsid w:val="009B0EA1"/>
    <w:rsid w:val="009B1E2F"/>
    <w:rsid w:val="009C0AFA"/>
    <w:rsid w:val="009C18FA"/>
    <w:rsid w:val="009C2788"/>
    <w:rsid w:val="009C2F2D"/>
    <w:rsid w:val="009C609E"/>
    <w:rsid w:val="009C62CA"/>
    <w:rsid w:val="009C6603"/>
    <w:rsid w:val="009C6717"/>
    <w:rsid w:val="009D3C88"/>
    <w:rsid w:val="009D4E3F"/>
    <w:rsid w:val="009D5286"/>
    <w:rsid w:val="009E0C6F"/>
    <w:rsid w:val="009E1384"/>
    <w:rsid w:val="009E6E47"/>
    <w:rsid w:val="009E7E08"/>
    <w:rsid w:val="009F5ECE"/>
    <w:rsid w:val="009F6FA3"/>
    <w:rsid w:val="00A016D7"/>
    <w:rsid w:val="00A02FC9"/>
    <w:rsid w:val="00A043E8"/>
    <w:rsid w:val="00A045CA"/>
    <w:rsid w:val="00A049D4"/>
    <w:rsid w:val="00A07BE7"/>
    <w:rsid w:val="00A13AA1"/>
    <w:rsid w:val="00A13F47"/>
    <w:rsid w:val="00A14303"/>
    <w:rsid w:val="00A151AD"/>
    <w:rsid w:val="00A168BC"/>
    <w:rsid w:val="00A16FFE"/>
    <w:rsid w:val="00A2236D"/>
    <w:rsid w:val="00A2292C"/>
    <w:rsid w:val="00A22C39"/>
    <w:rsid w:val="00A25B4B"/>
    <w:rsid w:val="00A27019"/>
    <w:rsid w:val="00A311E0"/>
    <w:rsid w:val="00A3485D"/>
    <w:rsid w:val="00A35141"/>
    <w:rsid w:val="00A354A3"/>
    <w:rsid w:val="00A35B0D"/>
    <w:rsid w:val="00A36E13"/>
    <w:rsid w:val="00A43978"/>
    <w:rsid w:val="00A44BB7"/>
    <w:rsid w:val="00A454DA"/>
    <w:rsid w:val="00A53B4B"/>
    <w:rsid w:val="00A61028"/>
    <w:rsid w:val="00A62A08"/>
    <w:rsid w:val="00A64E04"/>
    <w:rsid w:val="00A6618D"/>
    <w:rsid w:val="00A667F3"/>
    <w:rsid w:val="00A66C18"/>
    <w:rsid w:val="00A676F0"/>
    <w:rsid w:val="00A70086"/>
    <w:rsid w:val="00A70D8C"/>
    <w:rsid w:val="00A717C0"/>
    <w:rsid w:val="00A73F2C"/>
    <w:rsid w:val="00A7419F"/>
    <w:rsid w:val="00A742E8"/>
    <w:rsid w:val="00A74424"/>
    <w:rsid w:val="00A75C97"/>
    <w:rsid w:val="00A7723B"/>
    <w:rsid w:val="00A8158D"/>
    <w:rsid w:val="00A818FA"/>
    <w:rsid w:val="00A828BA"/>
    <w:rsid w:val="00A903E5"/>
    <w:rsid w:val="00A93DB2"/>
    <w:rsid w:val="00A95150"/>
    <w:rsid w:val="00A963F1"/>
    <w:rsid w:val="00AA14FF"/>
    <w:rsid w:val="00AA2680"/>
    <w:rsid w:val="00AA70CF"/>
    <w:rsid w:val="00AA70E7"/>
    <w:rsid w:val="00AA7D73"/>
    <w:rsid w:val="00AA7DEE"/>
    <w:rsid w:val="00AA7FFD"/>
    <w:rsid w:val="00AB2662"/>
    <w:rsid w:val="00AB341E"/>
    <w:rsid w:val="00AB588E"/>
    <w:rsid w:val="00AB787E"/>
    <w:rsid w:val="00AC1B03"/>
    <w:rsid w:val="00AC4238"/>
    <w:rsid w:val="00AC521B"/>
    <w:rsid w:val="00AC5ED4"/>
    <w:rsid w:val="00AD1374"/>
    <w:rsid w:val="00AD2086"/>
    <w:rsid w:val="00AD3BCD"/>
    <w:rsid w:val="00AD516D"/>
    <w:rsid w:val="00AE0644"/>
    <w:rsid w:val="00AE169D"/>
    <w:rsid w:val="00AE1AA2"/>
    <w:rsid w:val="00AE2110"/>
    <w:rsid w:val="00AE24EF"/>
    <w:rsid w:val="00AE28D8"/>
    <w:rsid w:val="00AE3A95"/>
    <w:rsid w:val="00AE44C0"/>
    <w:rsid w:val="00AF0363"/>
    <w:rsid w:val="00AF0F83"/>
    <w:rsid w:val="00AF3776"/>
    <w:rsid w:val="00AF7767"/>
    <w:rsid w:val="00B00FCD"/>
    <w:rsid w:val="00B015A6"/>
    <w:rsid w:val="00B03909"/>
    <w:rsid w:val="00B04D9B"/>
    <w:rsid w:val="00B06161"/>
    <w:rsid w:val="00B06286"/>
    <w:rsid w:val="00B06EDD"/>
    <w:rsid w:val="00B11497"/>
    <w:rsid w:val="00B14955"/>
    <w:rsid w:val="00B15A2F"/>
    <w:rsid w:val="00B15AE9"/>
    <w:rsid w:val="00B163A6"/>
    <w:rsid w:val="00B17E59"/>
    <w:rsid w:val="00B21034"/>
    <w:rsid w:val="00B2322A"/>
    <w:rsid w:val="00B24984"/>
    <w:rsid w:val="00B25CD4"/>
    <w:rsid w:val="00B26225"/>
    <w:rsid w:val="00B27900"/>
    <w:rsid w:val="00B31E51"/>
    <w:rsid w:val="00B3323D"/>
    <w:rsid w:val="00B34B13"/>
    <w:rsid w:val="00B35043"/>
    <w:rsid w:val="00B409FB"/>
    <w:rsid w:val="00B42502"/>
    <w:rsid w:val="00B43A4F"/>
    <w:rsid w:val="00B43B54"/>
    <w:rsid w:val="00B46A8D"/>
    <w:rsid w:val="00B5679A"/>
    <w:rsid w:val="00B57FC9"/>
    <w:rsid w:val="00B607DF"/>
    <w:rsid w:val="00B622EE"/>
    <w:rsid w:val="00B62F7E"/>
    <w:rsid w:val="00B63871"/>
    <w:rsid w:val="00B6674F"/>
    <w:rsid w:val="00B67BF1"/>
    <w:rsid w:val="00B71F2E"/>
    <w:rsid w:val="00B736CB"/>
    <w:rsid w:val="00B74582"/>
    <w:rsid w:val="00B758D3"/>
    <w:rsid w:val="00B77D39"/>
    <w:rsid w:val="00B800BF"/>
    <w:rsid w:val="00B800CE"/>
    <w:rsid w:val="00B81FF1"/>
    <w:rsid w:val="00B842F0"/>
    <w:rsid w:val="00B93D47"/>
    <w:rsid w:val="00B94227"/>
    <w:rsid w:val="00B95CE3"/>
    <w:rsid w:val="00B95D1B"/>
    <w:rsid w:val="00B95D57"/>
    <w:rsid w:val="00BA0669"/>
    <w:rsid w:val="00BA135F"/>
    <w:rsid w:val="00BA1E6F"/>
    <w:rsid w:val="00BA3284"/>
    <w:rsid w:val="00BA5056"/>
    <w:rsid w:val="00BB2254"/>
    <w:rsid w:val="00BB3F4A"/>
    <w:rsid w:val="00BB51B8"/>
    <w:rsid w:val="00BB54E9"/>
    <w:rsid w:val="00BB751A"/>
    <w:rsid w:val="00BC2834"/>
    <w:rsid w:val="00BC32F5"/>
    <w:rsid w:val="00BC6548"/>
    <w:rsid w:val="00BD5256"/>
    <w:rsid w:val="00BD5B0D"/>
    <w:rsid w:val="00BE1402"/>
    <w:rsid w:val="00BE5C94"/>
    <w:rsid w:val="00BE6279"/>
    <w:rsid w:val="00BE637C"/>
    <w:rsid w:val="00BE67A3"/>
    <w:rsid w:val="00BE6CB8"/>
    <w:rsid w:val="00BF03AF"/>
    <w:rsid w:val="00BF0FE6"/>
    <w:rsid w:val="00BF1AFE"/>
    <w:rsid w:val="00BF230C"/>
    <w:rsid w:val="00BF2F7D"/>
    <w:rsid w:val="00BF7346"/>
    <w:rsid w:val="00C0023A"/>
    <w:rsid w:val="00C00863"/>
    <w:rsid w:val="00C010F1"/>
    <w:rsid w:val="00C03AB8"/>
    <w:rsid w:val="00C077DB"/>
    <w:rsid w:val="00C079F6"/>
    <w:rsid w:val="00C129B4"/>
    <w:rsid w:val="00C12EDE"/>
    <w:rsid w:val="00C152C6"/>
    <w:rsid w:val="00C15B3D"/>
    <w:rsid w:val="00C16C87"/>
    <w:rsid w:val="00C176B5"/>
    <w:rsid w:val="00C2161D"/>
    <w:rsid w:val="00C2272D"/>
    <w:rsid w:val="00C22DCA"/>
    <w:rsid w:val="00C24418"/>
    <w:rsid w:val="00C267B3"/>
    <w:rsid w:val="00C313BD"/>
    <w:rsid w:val="00C32ED5"/>
    <w:rsid w:val="00C34BB8"/>
    <w:rsid w:val="00C35169"/>
    <w:rsid w:val="00C365E0"/>
    <w:rsid w:val="00C401D9"/>
    <w:rsid w:val="00C40F38"/>
    <w:rsid w:val="00C4132D"/>
    <w:rsid w:val="00C4134D"/>
    <w:rsid w:val="00C41EAB"/>
    <w:rsid w:val="00C42002"/>
    <w:rsid w:val="00C44EB7"/>
    <w:rsid w:val="00C44F86"/>
    <w:rsid w:val="00C44FDC"/>
    <w:rsid w:val="00C45121"/>
    <w:rsid w:val="00C464AB"/>
    <w:rsid w:val="00C46B41"/>
    <w:rsid w:val="00C472E1"/>
    <w:rsid w:val="00C50967"/>
    <w:rsid w:val="00C50B35"/>
    <w:rsid w:val="00C54740"/>
    <w:rsid w:val="00C54896"/>
    <w:rsid w:val="00C55CD4"/>
    <w:rsid w:val="00C60EDE"/>
    <w:rsid w:val="00C62283"/>
    <w:rsid w:val="00C71034"/>
    <w:rsid w:val="00C72E05"/>
    <w:rsid w:val="00C74A19"/>
    <w:rsid w:val="00C761E3"/>
    <w:rsid w:val="00C76921"/>
    <w:rsid w:val="00C77583"/>
    <w:rsid w:val="00C829A0"/>
    <w:rsid w:val="00C83EBC"/>
    <w:rsid w:val="00C84BED"/>
    <w:rsid w:val="00C86C79"/>
    <w:rsid w:val="00C87D37"/>
    <w:rsid w:val="00C9084C"/>
    <w:rsid w:val="00C92E52"/>
    <w:rsid w:val="00C96AD8"/>
    <w:rsid w:val="00C9710E"/>
    <w:rsid w:val="00CA314A"/>
    <w:rsid w:val="00CA4031"/>
    <w:rsid w:val="00CA5153"/>
    <w:rsid w:val="00CA5E4E"/>
    <w:rsid w:val="00CA7BCB"/>
    <w:rsid w:val="00CB0A0D"/>
    <w:rsid w:val="00CB33DC"/>
    <w:rsid w:val="00CC085C"/>
    <w:rsid w:val="00CC1B72"/>
    <w:rsid w:val="00CC24A3"/>
    <w:rsid w:val="00CC255A"/>
    <w:rsid w:val="00CC3513"/>
    <w:rsid w:val="00CC389F"/>
    <w:rsid w:val="00CC69A7"/>
    <w:rsid w:val="00CC7789"/>
    <w:rsid w:val="00CD00C9"/>
    <w:rsid w:val="00CD0714"/>
    <w:rsid w:val="00CD0847"/>
    <w:rsid w:val="00CD311C"/>
    <w:rsid w:val="00CD4A8B"/>
    <w:rsid w:val="00CD4C8C"/>
    <w:rsid w:val="00CD6503"/>
    <w:rsid w:val="00CD65D3"/>
    <w:rsid w:val="00CE1FF7"/>
    <w:rsid w:val="00CE2EBD"/>
    <w:rsid w:val="00CE31D1"/>
    <w:rsid w:val="00CF0581"/>
    <w:rsid w:val="00CF0E9D"/>
    <w:rsid w:val="00CF2D6B"/>
    <w:rsid w:val="00CF2F0F"/>
    <w:rsid w:val="00CF3377"/>
    <w:rsid w:val="00CF38A7"/>
    <w:rsid w:val="00CF3B61"/>
    <w:rsid w:val="00CF6384"/>
    <w:rsid w:val="00D0199A"/>
    <w:rsid w:val="00D057DB"/>
    <w:rsid w:val="00D061BE"/>
    <w:rsid w:val="00D10EC1"/>
    <w:rsid w:val="00D11EE0"/>
    <w:rsid w:val="00D11EFF"/>
    <w:rsid w:val="00D125B3"/>
    <w:rsid w:val="00D125D4"/>
    <w:rsid w:val="00D15CC8"/>
    <w:rsid w:val="00D1639E"/>
    <w:rsid w:val="00D1710F"/>
    <w:rsid w:val="00D172DC"/>
    <w:rsid w:val="00D22B4F"/>
    <w:rsid w:val="00D230C9"/>
    <w:rsid w:val="00D24114"/>
    <w:rsid w:val="00D2689B"/>
    <w:rsid w:val="00D2749E"/>
    <w:rsid w:val="00D313D4"/>
    <w:rsid w:val="00D33CCA"/>
    <w:rsid w:val="00D34699"/>
    <w:rsid w:val="00D34934"/>
    <w:rsid w:val="00D36D35"/>
    <w:rsid w:val="00D4332C"/>
    <w:rsid w:val="00D452B6"/>
    <w:rsid w:val="00D45E65"/>
    <w:rsid w:val="00D52999"/>
    <w:rsid w:val="00D52A6C"/>
    <w:rsid w:val="00D56A12"/>
    <w:rsid w:val="00D60CBF"/>
    <w:rsid w:val="00D60D02"/>
    <w:rsid w:val="00D62B2B"/>
    <w:rsid w:val="00D6510B"/>
    <w:rsid w:val="00D65A8E"/>
    <w:rsid w:val="00D67209"/>
    <w:rsid w:val="00D6761F"/>
    <w:rsid w:val="00D7030E"/>
    <w:rsid w:val="00D72E4C"/>
    <w:rsid w:val="00D738DB"/>
    <w:rsid w:val="00D74BAC"/>
    <w:rsid w:val="00D74FE5"/>
    <w:rsid w:val="00D77792"/>
    <w:rsid w:val="00D81323"/>
    <w:rsid w:val="00D8627B"/>
    <w:rsid w:val="00D8732C"/>
    <w:rsid w:val="00D879C8"/>
    <w:rsid w:val="00D91C80"/>
    <w:rsid w:val="00D938BC"/>
    <w:rsid w:val="00D97EAC"/>
    <w:rsid w:val="00DA1301"/>
    <w:rsid w:val="00DA44BE"/>
    <w:rsid w:val="00DA5A24"/>
    <w:rsid w:val="00DA5C96"/>
    <w:rsid w:val="00DB0187"/>
    <w:rsid w:val="00DB1FFB"/>
    <w:rsid w:val="00DB413D"/>
    <w:rsid w:val="00DB45DA"/>
    <w:rsid w:val="00DB6C0D"/>
    <w:rsid w:val="00DB769A"/>
    <w:rsid w:val="00DC0717"/>
    <w:rsid w:val="00DC1AED"/>
    <w:rsid w:val="00DC1B21"/>
    <w:rsid w:val="00DC31BA"/>
    <w:rsid w:val="00DC4094"/>
    <w:rsid w:val="00DC4A46"/>
    <w:rsid w:val="00DD5774"/>
    <w:rsid w:val="00DD7588"/>
    <w:rsid w:val="00DD758F"/>
    <w:rsid w:val="00DE1401"/>
    <w:rsid w:val="00DE201A"/>
    <w:rsid w:val="00DE2094"/>
    <w:rsid w:val="00DE2199"/>
    <w:rsid w:val="00DE25B9"/>
    <w:rsid w:val="00DE3448"/>
    <w:rsid w:val="00DE3781"/>
    <w:rsid w:val="00DE3C75"/>
    <w:rsid w:val="00DE4D04"/>
    <w:rsid w:val="00DE6357"/>
    <w:rsid w:val="00DE718D"/>
    <w:rsid w:val="00DF1F93"/>
    <w:rsid w:val="00DF3447"/>
    <w:rsid w:val="00DF5271"/>
    <w:rsid w:val="00DF7255"/>
    <w:rsid w:val="00E025A4"/>
    <w:rsid w:val="00E036C8"/>
    <w:rsid w:val="00E043AB"/>
    <w:rsid w:val="00E06143"/>
    <w:rsid w:val="00E06328"/>
    <w:rsid w:val="00E0691B"/>
    <w:rsid w:val="00E14685"/>
    <w:rsid w:val="00E22F63"/>
    <w:rsid w:val="00E231B5"/>
    <w:rsid w:val="00E26735"/>
    <w:rsid w:val="00E2693B"/>
    <w:rsid w:val="00E27964"/>
    <w:rsid w:val="00E30258"/>
    <w:rsid w:val="00E338FD"/>
    <w:rsid w:val="00E36E66"/>
    <w:rsid w:val="00E40A5D"/>
    <w:rsid w:val="00E40DF2"/>
    <w:rsid w:val="00E46929"/>
    <w:rsid w:val="00E46BC5"/>
    <w:rsid w:val="00E46DA4"/>
    <w:rsid w:val="00E47F64"/>
    <w:rsid w:val="00E509D0"/>
    <w:rsid w:val="00E51DEF"/>
    <w:rsid w:val="00E5623F"/>
    <w:rsid w:val="00E57481"/>
    <w:rsid w:val="00E57781"/>
    <w:rsid w:val="00E635AB"/>
    <w:rsid w:val="00E6381B"/>
    <w:rsid w:val="00E669DF"/>
    <w:rsid w:val="00E6797F"/>
    <w:rsid w:val="00E7549B"/>
    <w:rsid w:val="00E755A6"/>
    <w:rsid w:val="00E75EA7"/>
    <w:rsid w:val="00E80D23"/>
    <w:rsid w:val="00E8241D"/>
    <w:rsid w:val="00E825F3"/>
    <w:rsid w:val="00E837D7"/>
    <w:rsid w:val="00E83FFA"/>
    <w:rsid w:val="00E84DAB"/>
    <w:rsid w:val="00E84EA1"/>
    <w:rsid w:val="00E85637"/>
    <w:rsid w:val="00E87A3A"/>
    <w:rsid w:val="00E914AE"/>
    <w:rsid w:val="00E940B3"/>
    <w:rsid w:val="00E94D43"/>
    <w:rsid w:val="00E95D6F"/>
    <w:rsid w:val="00E96731"/>
    <w:rsid w:val="00EA06B4"/>
    <w:rsid w:val="00EA2351"/>
    <w:rsid w:val="00EB2873"/>
    <w:rsid w:val="00EB3B0B"/>
    <w:rsid w:val="00EB3CC8"/>
    <w:rsid w:val="00EB412C"/>
    <w:rsid w:val="00EB4388"/>
    <w:rsid w:val="00EB7384"/>
    <w:rsid w:val="00EB7600"/>
    <w:rsid w:val="00EC004B"/>
    <w:rsid w:val="00EC0736"/>
    <w:rsid w:val="00EC0E3A"/>
    <w:rsid w:val="00EC3F0F"/>
    <w:rsid w:val="00ED0982"/>
    <w:rsid w:val="00ED2E0B"/>
    <w:rsid w:val="00EE3A24"/>
    <w:rsid w:val="00EE6868"/>
    <w:rsid w:val="00EE7131"/>
    <w:rsid w:val="00EF0D98"/>
    <w:rsid w:val="00EF34E7"/>
    <w:rsid w:val="00EF449F"/>
    <w:rsid w:val="00EF6FBD"/>
    <w:rsid w:val="00EF77B6"/>
    <w:rsid w:val="00F02721"/>
    <w:rsid w:val="00F02B70"/>
    <w:rsid w:val="00F0454C"/>
    <w:rsid w:val="00F068BC"/>
    <w:rsid w:val="00F070CE"/>
    <w:rsid w:val="00F11B40"/>
    <w:rsid w:val="00F130A3"/>
    <w:rsid w:val="00F13209"/>
    <w:rsid w:val="00F14F93"/>
    <w:rsid w:val="00F17EE8"/>
    <w:rsid w:val="00F21CA3"/>
    <w:rsid w:val="00F24BD0"/>
    <w:rsid w:val="00F253D7"/>
    <w:rsid w:val="00F2615E"/>
    <w:rsid w:val="00F264C7"/>
    <w:rsid w:val="00F2705D"/>
    <w:rsid w:val="00F30A05"/>
    <w:rsid w:val="00F318E2"/>
    <w:rsid w:val="00F31DD5"/>
    <w:rsid w:val="00F322C0"/>
    <w:rsid w:val="00F3365F"/>
    <w:rsid w:val="00F33862"/>
    <w:rsid w:val="00F35BC7"/>
    <w:rsid w:val="00F36F50"/>
    <w:rsid w:val="00F37D7E"/>
    <w:rsid w:val="00F37F0E"/>
    <w:rsid w:val="00F40321"/>
    <w:rsid w:val="00F43458"/>
    <w:rsid w:val="00F444DB"/>
    <w:rsid w:val="00F457D9"/>
    <w:rsid w:val="00F51D7B"/>
    <w:rsid w:val="00F54570"/>
    <w:rsid w:val="00F5584E"/>
    <w:rsid w:val="00F55F87"/>
    <w:rsid w:val="00F56BC8"/>
    <w:rsid w:val="00F57789"/>
    <w:rsid w:val="00F57A07"/>
    <w:rsid w:val="00F60F3F"/>
    <w:rsid w:val="00F6628C"/>
    <w:rsid w:val="00F674CD"/>
    <w:rsid w:val="00F6791A"/>
    <w:rsid w:val="00F70BD6"/>
    <w:rsid w:val="00F729E6"/>
    <w:rsid w:val="00F81DA9"/>
    <w:rsid w:val="00F85A04"/>
    <w:rsid w:val="00F86481"/>
    <w:rsid w:val="00F87719"/>
    <w:rsid w:val="00F92690"/>
    <w:rsid w:val="00F9388F"/>
    <w:rsid w:val="00F93D92"/>
    <w:rsid w:val="00F940F7"/>
    <w:rsid w:val="00F96E8E"/>
    <w:rsid w:val="00FA1DF2"/>
    <w:rsid w:val="00FA2A4D"/>
    <w:rsid w:val="00FA2E3B"/>
    <w:rsid w:val="00FA392B"/>
    <w:rsid w:val="00FA6A6F"/>
    <w:rsid w:val="00FA6C8E"/>
    <w:rsid w:val="00FB0B9B"/>
    <w:rsid w:val="00FB10F1"/>
    <w:rsid w:val="00FB180E"/>
    <w:rsid w:val="00FB1884"/>
    <w:rsid w:val="00FB3FC1"/>
    <w:rsid w:val="00FB4CBB"/>
    <w:rsid w:val="00FC0006"/>
    <w:rsid w:val="00FC45AC"/>
    <w:rsid w:val="00FC6C3C"/>
    <w:rsid w:val="00FD0632"/>
    <w:rsid w:val="00FD2E68"/>
    <w:rsid w:val="00FD38B7"/>
    <w:rsid w:val="00FD5B24"/>
    <w:rsid w:val="00FD7BEC"/>
    <w:rsid w:val="00FE01E0"/>
    <w:rsid w:val="00FE0B01"/>
    <w:rsid w:val="00FE1FC7"/>
    <w:rsid w:val="00FE2B42"/>
    <w:rsid w:val="00FE3755"/>
    <w:rsid w:val="00FE5166"/>
    <w:rsid w:val="00FE58CC"/>
    <w:rsid w:val="00FF17C9"/>
    <w:rsid w:val="00FF1C08"/>
    <w:rsid w:val="00FF21DA"/>
    <w:rsid w:val="00FF2C3D"/>
    <w:rsid w:val="00FF3D94"/>
    <w:rsid w:val="00FF58E1"/>
    <w:rsid w:val="00FF60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58159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E5C94"/>
    <w:rPr>
      <w:rFonts w:ascii="Times New Roman" w:hAnsi="Times New Roman" w:cs="Times New Roman"/>
    </w:rPr>
  </w:style>
  <w:style w:type="paragraph" w:styleId="Heading2">
    <w:name w:val="heading 2"/>
    <w:basedOn w:val="Normal"/>
    <w:link w:val="Heading2Char"/>
    <w:uiPriority w:val="9"/>
    <w:qFormat/>
    <w:rsid w:val="00B95CE3"/>
    <w:pPr>
      <w:spacing w:before="100" w:beforeAutospacing="1" w:after="100" w:afterAutospacing="1"/>
      <w:outlineLvl w:val="1"/>
    </w:pPr>
    <w:rPr>
      <w:rFonts w:ascii="Times" w:hAnsi="Times" w:cstheme="minorBidi"/>
      <w:b/>
      <w:bCs/>
      <w:sz w:val="36"/>
      <w:szCs w:val="36"/>
    </w:rPr>
  </w:style>
  <w:style w:type="paragraph" w:styleId="Heading4">
    <w:name w:val="heading 4"/>
    <w:basedOn w:val="Normal"/>
    <w:link w:val="Heading4Char"/>
    <w:uiPriority w:val="9"/>
    <w:qFormat/>
    <w:rsid w:val="00B95CE3"/>
    <w:pPr>
      <w:spacing w:before="100" w:beforeAutospacing="1" w:after="100" w:afterAutospacing="1"/>
      <w:outlineLvl w:val="3"/>
    </w:pPr>
    <w:rPr>
      <w:rFonts w:ascii="Times" w:hAnsi="Times" w:cstheme="min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4BB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4BB8"/>
    <w:rPr>
      <w:rFonts w:ascii="Lucida Grande" w:hAnsi="Lucida Grande" w:cs="Lucida Grande"/>
      <w:sz w:val="18"/>
      <w:szCs w:val="18"/>
    </w:rPr>
  </w:style>
  <w:style w:type="paragraph" w:styleId="ListParagraph">
    <w:name w:val="List Paragraph"/>
    <w:basedOn w:val="Normal"/>
    <w:uiPriority w:val="1"/>
    <w:qFormat/>
    <w:rsid w:val="00F729E6"/>
    <w:pPr>
      <w:ind w:left="720"/>
      <w:contextualSpacing/>
    </w:pPr>
    <w:rPr>
      <w:rFonts w:asciiTheme="minorHAnsi" w:hAnsiTheme="minorHAnsi" w:cstheme="minorBidi"/>
    </w:rPr>
  </w:style>
  <w:style w:type="paragraph" w:styleId="Footer">
    <w:name w:val="footer"/>
    <w:basedOn w:val="Normal"/>
    <w:link w:val="FooterChar"/>
    <w:uiPriority w:val="99"/>
    <w:unhideWhenUsed/>
    <w:rsid w:val="00F24BD0"/>
    <w:pPr>
      <w:tabs>
        <w:tab w:val="center" w:pos="4320"/>
        <w:tab w:val="right" w:pos="8640"/>
      </w:tabs>
    </w:pPr>
    <w:rPr>
      <w:rFonts w:asciiTheme="minorHAnsi" w:hAnsiTheme="minorHAnsi" w:cstheme="minorBidi"/>
    </w:rPr>
  </w:style>
  <w:style w:type="character" w:customStyle="1" w:styleId="FooterChar">
    <w:name w:val="Footer Char"/>
    <w:basedOn w:val="DefaultParagraphFont"/>
    <w:link w:val="Footer"/>
    <w:uiPriority w:val="99"/>
    <w:rsid w:val="00F24BD0"/>
  </w:style>
  <w:style w:type="character" w:styleId="PageNumber">
    <w:name w:val="page number"/>
    <w:basedOn w:val="DefaultParagraphFont"/>
    <w:uiPriority w:val="99"/>
    <w:semiHidden/>
    <w:unhideWhenUsed/>
    <w:rsid w:val="00F24BD0"/>
  </w:style>
  <w:style w:type="paragraph" w:styleId="Header">
    <w:name w:val="header"/>
    <w:basedOn w:val="Normal"/>
    <w:link w:val="HeaderChar"/>
    <w:uiPriority w:val="99"/>
    <w:unhideWhenUsed/>
    <w:rsid w:val="00B24984"/>
    <w:pPr>
      <w:tabs>
        <w:tab w:val="center" w:pos="4320"/>
        <w:tab w:val="right" w:pos="8640"/>
      </w:tabs>
    </w:pPr>
    <w:rPr>
      <w:rFonts w:asciiTheme="minorHAnsi" w:hAnsiTheme="minorHAnsi" w:cstheme="minorBidi"/>
    </w:rPr>
  </w:style>
  <w:style w:type="character" w:customStyle="1" w:styleId="HeaderChar">
    <w:name w:val="Header Char"/>
    <w:basedOn w:val="DefaultParagraphFont"/>
    <w:link w:val="Header"/>
    <w:uiPriority w:val="99"/>
    <w:rsid w:val="00B24984"/>
  </w:style>
  <w:style w:type="character" w:customStyle="1" w:styleId="Heading2Char">
    <w:name w:val="Heading 2 Char"/>
    <w:basedOn w:val="DefaultParagraphFont"/>
    <w:link w:val="Heading2"/>
    <w:uiPriority w:val="9"/>
    <w:rsid w:val="00B95CE3"/>
    <w:rPr>
      <w:rFonts w:ascii="Times" w:hAnsi="Times"/>
      <w:b/>
      <w:bCs/>
      <w:sz w:val="36"/>
      <w:szCs w:val="36"/>
    </w:rPr>
  </w:style>
  <w:style w:type="character" w:customStyle="1" w:styleId="Heading4Char">
    <w:name w:val="Heading 4 Char"/>
    <w:basedOn w:val="DefaultParagraphFont"/>
    <w:link w:val="Heading4"/>
    <w:uiPriority w:val="9"/>
    <w:rsid w:val="00B95CE3"/>
    <w:rPr>
      <w:rFonts w:ascii="Times" w:hAnsi="Times"/>
      <w:b/>
      <w:bCs/>
    </w:rPr>
  </w:style>
  <w:style w:type="character" w:styleId="Hyperlink">
    <w:name w:val="Hyperlink"/>
    <w:basedOn w:val="DefaultParagraphFont"/>
    <w:uiPriority w:val="99"/>
    <w:semiHidden/>
    <w:unhideWhenUsed/>
    <w:rsid w:val="00B95CE3"/>
    <w:rPr>
      <w:color w:val="0000FF"/>
      <w:u w:val="single"/>
    </w:rPr>
  </w:style>
  <w:style w:type="paragraph" w:styleId="NormalWeb">
    <w:name w:val="Normal (Web)"/>
    <w:basedOn w:val="Normal"/>
    <w:uiPriority w:val="99"/>
    <w:semiHidden/>
    <w:unhideWhenUsed/>
    <w:rsid w:val="00B95CE3"/>
    <w:pPr>
      <w:spacing w:before="100" w:beforeAutospacing="1" w:after="100" w:afterAutospacing="1"/>
    </w:pPr>
    <w:rPr>
      <w:rFonts w:ascii="Times" w:hAnsi="Times"/>
      <w:sz w:val="20"/>
      <w:szCs w:val="20"/>
    </w:rPr>
  </w:style>
  <w:style w:type="paragraph" w:customStyle="1" w:styleId="Pa9">
    <w:name w:val="Pa9"/>
    <w:basedOn w:val="Normal"/>
    <w:next w:val="Normal"/>
    <w:uiPriority w:val="99"/>
    <w:rsid w:val="002F62E7"/>
    <w:pPr>
      <w:widowControl w:val="0"/>
      <w:autoSpaceDE w:val="0"/>
      <w:autoSpaceDN w:val="0"/>
      <w:adjustRightInd w:val="0"/>
      <w:spacing w:line="171" w:lineRule="atLeast"/>
    </w:pPr>
    <w:rPr>
      <w:rFonts w:ascii="MetaHeadlineOT-Bold" w:hAnsi="MetaHeadlineOT-Bold"/>
    </w:rPr>
  </w:style>
  <w:style w:type="character" w:customStyle="1" w:styleId="A1">
    <w:name w:val="A1"/>
    <w:uiPriority w:val="99"/>
    <w:rsid w:val="002F62E7"/>
    <w:rPr>
      <w:rFonts w:ascii="MetaHeadlineOT-Light" w:hAnsi="MetaHeadlineOT-Light" w:cs="MetaHeadlineOT-Light"/>
      <w:color w:val="000000"/>
      <w:sz w:val="16"/>
      <w:szCs w:val="16"/>
    </w:rPr>
  </w:style>
  <w:style w:type="paragraph" w:customStyle="1" w:styleId="Pa11">
    <w:name w:val="Pa11"/>
    <w:basedOn w:val="Normal"/>
    <w:next w:val="Normal"/>
    <w:uiPriority w:val="99"/>
    <w:rsid w:val="002F62E7"/>
    <w:pPr>
      <w:widowControl w:val="0"/>
      <w:autoSpaceDE w:val="0"/>
      <w:autoSpaceDN w:val="0"/>
      <w:adjustRightInd w:val="0"/>
      <w:spacing w:line="171" w:lineRule="atLeast"/>
    </w:pPr>
    <w:rPr>
      <w:rFonts w:ascii="MetaHeadlineOT-Bold" w:hAnsi="MetaHeadlineOT-Bold"/>
    </w:rPr>
  </w:style>
  <w:style w:type="paragraph" w:customStyle="1" w:styleId="Default">
    <w:name w:val="Default"/>
    <w:rsid w:val="00C41EAB"/>
    <w:pPr>
      <w:widowControl w:val="0"/>
      <w:autoSpaceDE w:val="0"/>
      <w:autoSpaceDN w:val="0"/>
      <w:adjustRightInd w:val="0"/>
    </w:pPr>
    <w:rPr>
      <w:rFonts w:ascii="Univers LT Std 57 Cn" w:hAnsi="Univers LT Std 57 Cn" w:cs="Univers LT Std 57 Cn"/>
      <w:color w:val="000000"/>
    </w:rPr>
  </w:style>
  <w:style w:type="paragraph" w:styleId="BodyText">
    <w:name w:val="Body Text"/>
    <w:basedOn w:val="Normal"/>
    <w:link w:val="BodyTextChar"/>
    <w:uiPriority w:val="1"/>
    <w:qFormat/>
    <w:rsid w:val="004A2BB0"/>
    <w:pPr>
      <w:widowControl w:val="0"/>
      <w:spacing w:before="56"/>
      <w:ind w:left="100"/>
    </w:pPr>
    <w:rPr>
      <w:rFonts w:asciiTheme="majorHAnsi" w:eastAsia="Arial" w:hAnsiTheme="majorHAnsi" w:cstheme="minorBidi"/>
      <w:b/>
      <w:bCs/>
      <w:spacing w:val="-3"/>
      <w:w w:val="70"/>
    </w:rPr>
  </w:style>
  <w:style w:type="character" w:customStyle="1" w:styleId="BodyTextChar">
    <w:name w:val="Body Text Char"/>
    <w:basedOn w:val="DefaultParagraphFont"/>
    <w:link w:val="BodyText"/>
    <w:uiPriority w:val="1"/>
    <w:rsid w:val="004A2BB0"/>
    <w:rPr>
      <w:rFonts w:asciiTheme="majorHAnsi" w:eastAsia="Arial" w:hAnsiTheme="majorHAnsi"/>
      <w:b/>
      <w:bCs/>
      <w:spacing w:val="-3"/>
      <w:w w:val="70"/>
    </w:rPr>
  </w:style>
  <w:style w:type="table" w:styleId="TableGrid">
    <w:name w:val="Table Grid"/>
    <w:basedOn w:val="TableNormal"/>
    <w:uiPriority w:val="59"/>
    <w:rsid w:val="004A2B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4A2BB0"/>
    <w:pPr>
      <w:widowControl w:val="0"/>
    </w:pPr>
    <w:rPr>
      <w:rFonts w:asciiTheme="minorHAnsi" w:eastAsiaTheme="minorHAnsi" w:hAnsiTheme="minorHAnsi" w:cstheme="minorBidi"/>
      <w:sz w:val="22"/>
      <w:szCs w:val="22"/>
    </w:rPr>
  </w:style>
  <w:style w:type="paragraph" w:styleId="TOC1">
    <w:name w:val="toc 1"/>
    <w:basedOn w:val="Normal"/>
    <w:next w:val="Normal"/>
    <w:autoRedefine/>
    <w:uiPriority w:val="39"/>
    <w:qFormat/>
    <w:rsid w:val="0048536B"/>
    <w:pPr>
      <w:spacing w:before="120" w:after="120" w:line="360" w:lineRule="auto"/>
    </w:pPr>
    <w:rPr>
      <w:rFonts w:eastAsia="Times New Roman"/>
      <w:b/>
      <w:bCs/>
      <w:szCs w:val="20"/>
      <w:lang w:val="en-ZA"/>
    </w:rPr>
  </w:style>
  <w:style w:type="paragraph" w:styleId="TOC2">
    <w:name w:val="toc 2"/>
    <w:basedOn w:val="Normal"/>
    <w:next w:val="Normal"/>
    <w:autoRedefine/>
    <w:uiPriority w:val="39"/>
    <w:qFormat/>
    <w:rsid w:val="0048536B"/>
    <w:pPr>
      <w:spacing w:line="360" w:lineRule="auto"/>
      <w:ind w:left="220"/>
    </w:pPr>
    <w:rPr>
      <w:rFonts w:eastAsia="Times New Roman"/>
      <w:szCs w:val="20"/>
      <w:lang w:val="en-ZA"/>
    </w:rPr>
  </w:style>
  <w:style w:type="paragraph" w:styleId="TOC3">
    <w:name w:val="toc 3"/>
    <w:basedOn w:val="Normal"/>
    <w:next w:val="Normal"/>
    <w:autoRedefine/>
    <w:uiPriority w:val="39"/>
    <w:unhideWhenUsed/>
    <w:qFormat/>
    <w:rsid w:val="0048536B"/>
    <w:pPr>
      <w:spacing w:after="100" w:line="276" w:lineRule="auto"/>
      <w:ind w:left="440"/>
    </w:pPr>
    <w:rPr>
      <w:rFonts w:eastAsia="Simsun (Founder Extended)"/>
      <w:szCs w:val="22"/>
    </w:rPr>
  </w:style>
  <w:style w:type="paragraph" w:customStyle="1" w:styleId="p1">
    <w:name w:val="p1"/>
    <w:basedOn w:val="Normal"/>
    <w:rsid w:val="003D6C7D"/>
    <w:rPr>
      <w:rFonts w:ascii="Helvetica" w:hAnsi="Helvetica"/>
      <w:sz w:val="30"/>
      <w:szCs w:val="30"/>
    </w:rPr>
  </w:style>
  <w:style w:type="character" w:customStyle="1" w:styleId="apple-converted-space">
    <w:name w:val="apple-converted-space"/>
    <w:basedOn w:val="DefaultParagraphFont"/>
    <w:rsid w:val="000F1227"/>
  </w:style>
  <w:style w:type="character" w:customStyle="1" w:styleId="s1">
    <w:name w:val="s1"/>
    <w:basedOn w:val="DefaultParagraphFont"/>
    <w:rsid w:val="004F6475"/>
    <w:rPr>
      <w:rFonts w:ascii="Times" w:hAnsi="Times" w:hint="default"/>
      <w:color w:val="011277"/>
      <w:sz w:val="10"/>
      <w:szCs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6105">
      <w:bodyDiv w:val="1"/>
      <w:marLeft w:val="0"/>
      <w:marRight w:val="0"/>
      <w:marTop w:val="0"/>
      <w:marBottom w:val="0"/>
      <w:divBdr>
        <w:top w:val="none" w:sz="0" w:space="0" w:color="auto"/>
        <w:left w:val="none" w:sz="0" w:space="0" w:color="auto"/>
        <w:bottom w:val="none" w:sz="0" w:space="0" w:color="auto"/>
        <w:right w:val="none" w:sz="0" w:space="0" w:color="auto"/>
      </w:divBdr>
    </w:div>
    <w:div w:id="192042307">
      <w:bodyDiv w:val="1"/>
      <w:marLeft w:val="0"/>
      <w:marRight w:val="0"/>
      <w:marTop w:val="0"/>
      <w:marBottom w:val="0"/>
      <w:divBdr>
        <w:top w:val="none" w:sz="0" w:space="0" w:color="auto"/>
        <w:left w:val="none" w:sz="0" w:space="0" w:color="auto"/>
        <w:bottom w:val="none" w:sz="0" w:space="0" w:color="auto"/>
        <w:right w:val="none" w:sz="0" w:space="0" w:color="auto"/>
      </w:divBdr>
      <w:divsChild>
        <w:div w:id="646856854">
          <w:marLeft w:val="0"/>
          <w:marRight w:val="0"/>
          <w:marTop w:val="0"/>
          <w:marBottom w:val="0"/>
          <w:divBdr>
            <w:top w:val="none" w:sz="0" w:space="0" w:color="auto"/>
            <w:left w:val="none" w:sz="0" w:space="0" w:color="auto"/>
            <w:bottom w:val="none" w:sz="0" w:space="0" w:color="auto"/>
            <w:right w:val="none" w:sz="0" w:space="0" w:color="auto"/>
          </w:divBdr>
          <w:divsChild>
            <w:div w:id="1837262993">
              <w:marLeft w:val="0"/>
              <w:marRight w:val="0"/>
              <w:marTop w:val="0"/>
              <w:marBottom w:val="0"/>
              <w:divBdr>
                <w:top w:val="none" w:sz="0" w:space="0" w:color="auto"/>
                <w:left w:val="none" w:sz="0" w:space="0" w:color="auto"/>
                <w:bottom w:val="none" w:sz="0" w:space="0" w:color="auto"/>
                <w:right w:val="none" w:sz="0" w:space="0" w:color="auto"/>
              </w:divBdr>
            </w:div>
            <w:div w:id="885990888">
              <w:marLeft w:val="0"/>
              <w:marRight w:val="0"/>
              <w:marTop w:val="0"/>
              <w:marBottom w:val="0"/>
              <w:divBdr>
                <w:top w:val="none" w:sz="0" w:space="0" w:color="auto"/>
                <w:left w:val="none" w:sz="0" w:space="0" w:color="auto"/>
                <w:bottom w:val="none" w:sz="0" w:space="0" w:color="auto"/>
                <w:right w:val="none" w:sz="0" w:space="0" w:color="auto"/>
              </w:divBdr>
            </w:div>
            <w:div w:id="988828963">
              <w:marLeft w:val="0"/>
              <w:marRight w:val="0"/>
              <w:marTop w:val="0"/>
              <w:marBottom w:val="0"/>
              <w:divBdr>
                <w:top w:val="none" w:sz="0" w:space="0" w:color="auto"/>
                <w:left w:val="none" w:sz="0" w:space="0" w:color="auto"/>
                <w:bottom w:val="none" w:sz="0" w:space="0" w:color="auto"/>
                <w:right w:val="none" w:sz="0" w:space="0" w:color="auto"/>
              </w:divBdr>
            </w:div>
            <w:div w:id="785927388">
              <w:marLeft w:val="0"/>
              <w:marRight w:val="0"/>
              <w:marTop w:val="0"/>
              <w:marBottom w:val="0"/>
              <w:divBdr>
                <w:top w:val="none" w:sz="0" w:space="0" w:color="auto"/>
                <w:left w:val="none" w:sz="0" w:space="0" w:color="auto"/>
                <w:bottom w:val="none" w:sz="0" w:space="0" w:color="auto"/>
                <w:right w:val="none" w:sz="0" w:space="0" w:color="auto"/>
              </w:divBdr>
            </w:div>
          </w:divsChild>
        </w:div>
        <w:div w:id="1200583762">
          <w:marLeft w:val="0"/>
          <w:marRight w:val="0"/>
          <w:marTop w:val="0"/>
          <w:marBottom w:val="0"/>
          <w:divBdr>
            <w:top w:val="none" w:sz="0" w:space="0" w:color="auto"/>
            <w:left w:val="none" w:sz="0" w:space="0" w:color="auto"/>
            <w:bottom w:val="none" w:sz="0" w:space="0" w:color="auto"/>
            <w:right w:val="none" w:sz="0" w:space="0" w:color="auto"/>
          </w:divBdr>
          <w:divsChild>
            <w:div w:id="1380586673">
              <w:marLeft w:val="0"/>
              <w:marRight w:val="0"/>
              <w:marTop w:val="0"/>
              <w:marBottom w:val="0"/>
              <w:divBdr>
                <w:top w:val="none" w:sz="0" w:space="0" w:color="auto"/>
                <w:left w:val="none" w:sz="0" w:space="0" w:color="auto"/>
                <w:bottom w:val="none" w:sz="0" w:space="0" w:color="auto"/>
                <w:right w:val="none" w:sz="0" w:space="0" w:color="auto"/>
              </w:divBdr>
            </w:div>
            <w:div w:id="138059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748366">
      <w:bodyDiv w:val="1"/>
      <w:marLeft w:val="0"/>
      <w:marRight w:val="0"/>
      <w:marTop w:val="0"/>
      <w:marBottom w:val="0"/>
      <w:divBdr>
        <w:top w:val="none" w:sz="0" w:space="0" w:color="auto"/>
        <w:left w:val="none" w:sz="0" w:space="0" w:color="auto"/>
        <w:bottom w:val="none" w:sz="0" w:space="0" w:color="auto"/>
        <w:right w:val="none" w:sz="0" w:space="0" w:color="auto"/>
      </w:divBdr>
      <w:divsChild>
        <w:div w:id="651450904">
          <w:marLeft w:val="0"/>
          <w:marRight w:val="0"/>
          <w:marTop w:val="0"/>
          <w:marBottom w:val="0"/>
          <w:divBdr>
            <w:top w:val="none" w:sz="0" w:space="0" w:color="auto"/>
            <w:left w:val="none" w:sz="0" w:space="0" w:color="auto"/>
            <w:bottom w:val="none" w:sz="0" w:space="0" w:color="auto"/>
            <w:right w:val="none" w:sz="0" w:space="0" w:color="auto"/>
          </w:divBdr>
        </w:div>
        <w:div w:id="1558198239">
          <w:marLeft w:val="0"/>
          <w:marRight w:val="0"/>
          <w:marTop w:val="0"/>
          <w:marBottom w:val="0"/>
          <w:divBdr>
            <w:top w:val="none" w:sz="0" w:space="0" w:color="auto"/>
            <w:left w:val="none" w:sz="0" w:space="0" w:color="auto"/>
            <w:bottom w:val="none" w:sz="0" w:space="0" w:color="auto"/>
            <w:right w:val="none" w:sz="0" w:space="0" w:color="auto"/>
          </w:divBdr>
        </w:div>
        <w:div w:id="284509189">
          <w:marLeft w:val="0"/>
          <w:marRight w:val="0"/>
          <w:marTop w:val="0"/>
          <w:marBottom w:val="0"/>
          <w:divBdr>
            <w:top w:val="none" w:sz="0" w:space="0" w:color="auto"/>
            <w:left w:val="none" w:sz="0" w:space="0" w:color="auto"/>
            <w:bottom w:val="none" w:sz="0" w:space="0" w:color="auto"/>
            <w:right w:val="none" w:sz="0" w:space="0" w:color="auto"/>
          </w:divBdr>
        </w:div>
        <w:div w:id="175309737">
          <w:marLeft w:val="0"/>
          <w:marRight w:val="0"/>
          <w:marTop w:val="0"/>
          <w:marBottom w:val="0"/>
          <w:divBdr>
            <w:top w:val="none" w:sz="0" w:space="0" w:color="auto"/>
            <w:left w:val="none" w:sz="0" w:space="0" w:color="auto"/>
            <w:bottom w:val="none" w:sz="0" w:space="0" w:color="auto"/>
            <w:right w:val="none" w:sz="0" w:space="0" w:color="auto"/>
          </w:divBdr>
        </w:div>
        <w:div w:id="2143035746">
          <w:marLeft w:val="0"/>
          <w:marRight w:val="0"/>
          <w:marTop w:val="0"/>
          <w:marBottom w:val="0"/>
          <w:divBdr>
            <w:top w:val="none" w:sz="0" w:space="0" w:color="auto"/>
            <w:left w:val="none" w:sz="0" w:space="0" w:color="auto"/>
            <w:bottom w:val="none" w:sz="0" w:space="0" w:color="auto"/>
            <w:right w:val="none" w:sz="0" w:space="0" w:color="auto"/>
          </w:divBdr>
        </w:div>
        <w:div w:id="1148665718">
          <w:marLeft w:val="0"/>
          <w:marRight w:val="0"/>
          <w:marTop w:val="0"/>
          <w:marBottom w:val="0"/>
          <w:divBdr>
            <w:top w:val="none" w:sz="0" w:space="0" w:color="auto"/>
            <w:left w:val="none" w:sz="0" w:space="0" w:color="auto"/>
            <w:bottom w:val="none" w:sz="0" w:space="0" w:color="auto"/>
            <w:right w:val="none" w:sz="0" w:space="0" w:color="auto"/>
          </w:divBdr>
        </w:div>
        <w:div w:id="626281705">
          <w:marLeft w:val="0"/>
          <w:marRight w:val="0"/>
          <w:marTop w:val="0"/>
          <w:marBottom w:val="0"/>
          <w:divBdr>
            <w:top w:val="none" w:sz="0" w:space="0" w:color="auto"/>
            <w:left w:val="none" w:sz="0" w:space="0" w:color="auto"/>
            <w:bottom w:val="none" w:sz="0" w:space="0" w:color="auto"/>
            <w:right w:val="none" w:sz="0" w:space="0" w:color="auto"/>
          </w:divBdr>
        </w:div>
        <w:div w:id="608202718">
          <w:marLeft w:val="0"/>
          <w:marRight w:val="0"/>
          <w:marTop w:val="0"/>
          <w:marBottom w:val="0"/>
          <w:divBdr>
            <w:top w:val="none" w:sz="0" w:space="0" w:color="auto"/>
            <w:left w:val="none" w:sz="0" w:space="0" w:color="auto"/>
            <w:bottom w:val="none" w:sz="0" w:space="0" w:color="auto"/>
            <w:right w:val="none" w:sz="0" w:space="0" w:color="auto"/>
          </w:divBdr>
        </w:div>
        <w:div w:id="1134904648">
          <w:marLeft w:val="0"/>
          <w:marRight w:val="0"/>
          <w:marTop w:val="0"/>
          <w:marBottom w:val="0"/>
          <w:divBdr>
            <w:top w:val="none" w:sz="0" w:space="0" w:color="auto"/>
            <w:left w:val="none" w:sz="0" w:space="0" w:color="auto"/>
            <w:bottom w:val="none" w:sz="0" w:space="0" w:color="auto"/>
            <w:right w:val="none" w:sz="0" w:space="0" w:color="auto"/>
          </w:divBdr>
        </w:div>
        <w:div w:id="65883944">
          <w:marLeft w:val="0"/>
          <w:marRight w:val="0"/>
          <w:marTop w:val="0"/>
          <w:marBottom w:val="0"/>
          <w:divBdr>
            <w:top w:val="none" w:sz="0" w:space="0" w:color="auto"/>
            <w:left w:val="none" w:sz="0" w:space="0" w:color="auto"/>
            <w:bottom w:val="none" w:sz="0" w:space="0" w:color="auto"/>
            <w:right w:val="none" w:sz="0" w:space="0" w:color="auto"/>
          </w:divBdr>
        </w:div>
        <w:div w:id="1392384967">
          <w:marLeft w:val="0"/>
          <w:marRight w:val="0"/>
          <w:marTop w:val="0"/>
          <w:marBottom w:val="0"/>
          <w:divBdr>
            <w:top w:val="none" w:sz="0" w:space="0" w:color="auto"/>
            <w:left w:val="none" w:sz="0" w:space="0" w:color="auto"/>
            <w:bottom w:val="none" w:sz="0" w:space="0" w:color="auto"/>
            <w:right w:val="none" w:sz="0" w:space="0" w:color="auto"/>
          </w:divBdr>
        </w:div>
        <w:div w:id="786851363">
          <w:marLeft w:val="0"/>
          <w:marRight w:val="0"/>
          <w:marTop w:val="0"/>
          <w:marBottom w:val="0"/>
          <w:divBdr>
            <w:top w:val="none" w:sz="0" w:space="0" w:color="auto"/>
            <w:left w:val="none" w:sz="0" w:space="0" w:color="auto"/>
            <w:bottom w:val="none" w:sz="0" w:space="0" w:color="auto"/>
            <w:right w:val="none" w:sz="0" w:space="0" w:color="auto"/>
          </w:divBdr>
        </w:div>
        <w:div w:id="1763449254">
          <w:marLeft w:val="0"/>
          <w:marRight w:val="0"/>
          <w:marTop w:val="0"/>
          <w:marBottom w:val="0"/>
          <w:divBdr>
            <w:top w:val="none" w:sz="0" w:space="0" w:color="auto"/>
            <w:left w:val="none" w:sz="0" w:space="0" w:color="auto"/>
            <w:bottom w:val="none" w:sz="0" w:space="0" w:color="auto"/>
            <w:right w:val="none" w:sz="0" w:space="0" w:color="auto"/>
          </w:divBdr>
        </w:div>
        <w:div w:id="95292813">
          <w:marLeft w:val="0"/>
          <w:marRight w:val="0"/>
          <w:marTop w:val="0"/>
          <w:marBottom w:val="0"/>
          <w:divBdr>
            <w:top w:val="none" w:sz="0" w:space="0" w:color="auto"/>
            <w:left w:val="none" w:sz="0" w:space="0" w:color="auto"/>
            <w:bottom w:val="none" w:sz="0" w:space="0" w:color="auto"/>
            <w:right w:val="none" w:sz="0" w:space="0" w:color="auto"/>
          </w:divBdr>
        </w:div>
        <w:div w:id="1639413368">
          <w:marLeft w:val="0"/>
          <w:marRight w:val="0"/>
          <w:marTop w:val="0"/>
          <w:marBottom w:val="0"/>
          <w:divBdr>
            <w:top w:val="none" w:sz="0" w:space="0" w:color="auto"/>
            <w:left w:val="none" w:sz="0" w:space="0" w:color="auto"/>
            <w:bottom w:val="none" w:sz="0" w:space="0" w:color="auto"/>
            <w:right w:val="none" w:sz="0" w:space="0" w:color="auto"/>
          </w:divBdr>
        </w:div>
        <w:div w:id="163208687">
          <w:marLeft w:val="0"/>
          <w:marRight w:val="0"/>
          <w:marTop w:val="0"/>
          <w:marBottom w:val="0"/>
          <w:divBdr>
            <w:top w:val="none" w:sz="0" w:space="0" w:color="auto"/>
            <w:left w:val="none" w:sz="0" w:space="0" w:color="auto"/>
            <w:bottom w:val="none" w:sz="0" w:space="0" w:color="auto"/>
            <w:right w:val="none" w:sz="0" w:space="0" w:color="auto"/>
          </w:divBdr>
        </w:div>
        <w:div w:id="840316919">
          <w:marLeft w:val="0"/>
          <w:marRight w:val="0"/>
          <w:marTop w:val="0"/>
          <w:marBottom w:val="0"/>
          <w:divBdr>
            <w:top w:val="none" w:sz="0" w:space="0" w:color="auto"/>
            <w:left w:val="none" w:sz="0" w:space="0" w:color="auto"/>
            <w:bottom w:val="none" w:sz="0" w:space="0" w:color="auto"/>
            <w:right w:val="none" w:sz="0" w:space="0" w:color="auto"/>
          </w:divBdr>
        </w:div>
        <w:div w:id="334308654">
          <w:marLeft w:val="0"/>
          <w:marRight w:val="0"/>
          <w:marTop w:val="0"/>
          <w:marBottom w:val="0"/>
          <w:divBdr>
            <w:top w:val="none" w:sz="0" w:space="0" w:color="auto"/>
            <w:left w:val="none" w:sz="0" w:space="0" w:color="auto"/>
            <w:bottom w:val="none" w:sz="0" w:space="0" w:color="auto"/>
            <w:right w:val="none" w:sz="0" w:space="0" w:color="auto"/>
          </w:divBdr>
        </w:div>
        <w:div w:id="1800874991">
          <w:marLeft w:val="0"/>
          <w:marRight w:val="0"/>
          <w:marTop w:val="0"/>
          <w:marBottom w:val="0"/>
          <w:divBdr>
            <w:top w:val="none" w:sz="0" w:space="0" w:color="auto"/>
            <w:left w:val="none" w:sz="0" w:space="0" w:color="auto"/>
            <w:bottom w:val="none" w:sz="0" w:space="0" w:color="auto"/>
            <w:right w:val="none" w:sz="0" w:space="0" w:color="auto"/>
          </w:divBdr>
        </w:div>
        <w:div w:id="2077126160">
          <w:marLeft w:val="0"/>
          <w:marRight w:val="0"/>
          <w:marTop w:val="0"/>
          <w:marBottom w:val="0"/>
          <w:divBdr>
            <w:top w:val="none" w:sz="0" w:space="0" w:color="auto"/>
            <w:left w:val="none" w:sz="0" w:space="0" w:color="auto"/>
            <w:bottom w:val="none" w:sz="0" w:space="0" w:color="auto"/>
            <w:right w:val="none" w:sz="0" w:space="0" w:color="auto"/>
          </w:divBdr>
        </w:div>
        <w:div w:id="2084595784">
          <w:marLeft w:val="0"/>
          <w:marRight w:val="0"/>
          <w:marTop w:val="0"/>
          <w:marBottom w:val="0"/>
          <w:divBdr>
            <w:top w:val="none" w:sz="0" w:space="0" w:color="auto"/>
            <w:left w:val="none" w:sz="0" w:space="0" w:color="auto"/>
            <w:bottom w:val="none" w:sz="0" w:space="0" w:color="auto"/>
            <w:right w:val="none" w:sz="0" w:space="0" w:color="auto"/>
          </w:divBdr>
        </w:div>
        <w:div w:id="807866776">
          <w:marLeft w:val="0"/>
          <w:marRight w:val="0"/>
          <w:marTop w:val="0"/>
          <w:marBottom w:val="0"/>
          <w:divBdr>
            <w:top w:val="none" w:sz="0" w:space="0" w:color="auto"/>
            <w:left w:val="none" w:sz="0" w:space="0" w:color="auto"/>
            <w:bottom w:val="none" w:sz="0" w:space="0" w:color="auto"/>
            <w:right w:val="none" w:sz="0" w:space="0" w:color="auto"/>
          </w:divBdr>
        </w:div>
        <w:div w:id="15468253">
          <w:marLeft w:val="0"/>
          <w:marRight w:val="0"/>
          <w:marTop w:val="0"/>
          <w:marBottom w:val="0"/>
          <w:divBdr>
            <w:top w:val="none" w:sz="0" w:space="0" w:color="auto"/>
            <w:left w:val="none" w:sz="0" w:space="0" w:color="auto"/>
            <w:bottom w:val="none" w:sz="0" w:space="0" w:color="auto"/>
            <w:right w:val="none" w:sz="0" w:space="0" w:color="auto"/>
          </w:divBdr>
        </w:div>
        <w:div w:id="1611548439">
          <w:marLeft w:val="0"/>
          <w:marRight w:val="0"/>
          <w:marTop w:val="0"/>
          <w:marBottom w:val="0"/>
          <w:divBdr>
            <w:top w:val="none" w:sz="0" w:space="0" w:color="auto"/>
            <w:left w:val="none" w:sz="0" w:space="0" w:color="auto"/>
            <w:bottom w:val="none" w:sz="0" w:space="0" w:color="auto"/>
            <w:right w:val="none" w:sz="0" w:space="0" w:color="auto"/>
          </w:divBdr>
        </w:div>
        <w:div w:id="1239055861">
          <w:marLeft w:val="0"/>
          <w:marRight w:val="0"/>
          <w:marTop w:val="0"/>
          <w:marBottom w:val="0"/>
          <w:divBdr>
            <w:top w:val="none" w:sz="0" w:space="0" w:color="auto"/>
            <w:left w:val="none" w:sz="0" w:space="0" w:color="auto"/>
            <w:bottom w:val="none" w:sz="0" w:space="0" w:color="auto"/>
            <w:right w:val="none" w:sz="0" w:space="0" w:color="auto"/>
          </w:divBdr>
        </w:div>
        <w:div w:id="1482961597">
          <w:marLeft w:val="0"/>
          <w:marRight w:val="0"/>
          <w:marTop w:val="0"/>
          <w:marBottom w:val="0"/>
          <w:divBdr>
            <w:top w:val="none" w:sz="0" w:space="0" w:color="auto"/>
            <w:left w:val="none" w:sz="0" w:space="0" w:color="auto"/>
            <w:bottom w:val="none" w:sz="0" w:space="0" w:color="auto"/>
            <w:right w:val="none" w:sz="0" w:space="0" w:color="auto"/>
          </w:divBdr>
        </w:div>
        <w:div w:id="348071476">
          <w:marLeft w:val="0"/>
          <w:marRight w:val="0"/>
          <w:marTop w:val="0"/>
          <w:marBottom w:val="0"/>
          <w:divBdr>
            <w:top w:val="none" w:sz="0" w:space="0" w:color="auto"/>
            <w:left w:val="none" w:sz="0" w:space="0" w:color="auto"/>
            <w:bottom w:val="none" w:sz="0" w:space="0" w:color="auto"/>
            <w:right w:val="none" w:sz="0" w:space="0" w:color="auto"/>
          </w:divBdr>
        </w:div>
        <w:div w:id="536312299">
          <w:marLeft w:val="0"/>
          <w:marRight w:val="0"/>
          <w:marTop w:val="0"/>
          <w:marBottom w:val="0"/>
          <w:divBdr>
            <w:top w:val="none" w:sz="0" w:space="0" w:color="auto"/>
            <w:left w:val="none" w:sz="0" w:space="0" w:color="auto"/>
            <w:bottom w:val="none" w:sz="0" w:space="0" w:color="auto"/>
            <w:right w:val="none" w:sz="0" w:space="0" w:color="auto"/>
          </w:divBdr>
        </w:div>
        <w:div w:id="1611352698">
          <w:marLeft w:val="0"/>
          <w:marRight w:val="0"/>
          <w:marTop w:val="0"/>
          <w:marBottom w:val="0"/>
          <w:divBdr>
            <w:top w:val="none" w:sz="0" w:space="0" w:color="auto"/>
            <w:left w:val="none" w:sz="0" w:space="0" w:color="auto"/>
            <w:bottom w:val="none" w:sz="0" w:space="0" w:color="auto"/>
            <w:right w:val="none" w:sz="0" w:space="0" w:color="auto"/>
          </w:divBdr>
        </w:div>
        <w:div w:id="1116214902">
          <w:marLeft w:val="0"/>
          <w:marRight w:val="0"/>
          <w:marTop w:val="0"/>
          <w:marBottom w:val="0"/>
          <w:divBdr>
            <w:top w:val="none" w:sz="0" w:space="0" w:color="auto"/>
            <w:left w:val="none" w:sz="0" w:space="0" w:color="auto"/>
            <w:bottom w:val="none" w:sz="0" w:space="0" w:color="auto"/>
            <w:right w:val="none" w:sz="0" w:space="0" w:color="auto"/>
          </w:divBdr>
        </w:div>
        <w:div w:id="946931629">
          <w:marLeft w:val="0"/>
          <w:marRight w:val="0"/>
          <w:marTop w:val="0"/>
          <w:marBottom w:val="0"/>
          <w:divBdr>
            <w:top w:val="none" w:sz="0" w:space="0" w:color="auto"/>
            <w:left w:val="none" w:sz="0" w:space="0" w:color="auto"/>
            <w:bottom w:val="none" w:sz="0" w:space="0" w:color="auto"/>
            <w:right w:val="none" w:sz="0" w:space="0" w:color="auto"/>
          </w:divBdr>
        </w:div>
        <w:div w:id="118108440">
          <w:marLeft w:val="0"/>
          <w:marRight w:val="0"/>
          <w:marTop w:val="0"/>
          <w:marBottom w:val="0"/>
          <w:divBdr>
            <w:top w:val="none" w:sz="0" w:space="0" w:color="auto"/>
            <w:left w:val="none" w:sz="0" w:space="0" w:color="auto"/>
            <w:bottom w:val="none" w:sz="0" w:space="0" w:color="auto"/>
            <w:right w:val="none" w:sz="0" w:space="0" w:color="auto"/>
          </w:divBdr>
        </w:div>
      </w:divsChild>
    </w:div>
    <w:div w:id="260572085">
      <w:bodyDiv w:val="1"/>
      <w:marLeft w:val="0"/>
      <w:marRight w:val="0"/>
      <w:marTop w:val="0"/>
      <w:marBottom w:val="0"/>
      <w:divBdr>
        <w:top w:val="none" w:sz="0" w:space="0" w:color="auto"/>
        <w:left w:val="none" w:sz="0" w:space="0" w:color="auto"/>
        <w:bottom w:val="none" w:sz="0" w:space="0" w:color="auto"/>
        <w:right w:val="none" w:sz="0" w:space="0" w:color="auto"/>
      </w:divBdr>
      <w:divsChild>
        <w:div w:id="745227319">
          <w:marLeft w:val="0"/>
          <w:marRight w:val="0"/>
          <w:marTop w:val="0"/>
          <w:marBottom w:val="0"/>
          <w:divBdr>
            <w:top w:val="none" w:sz="0" w:space="0" w:color="auto"/>
            <w:left w:val="none" w:sz="0" w:space="0" w:color="auto"/>
            <w:bottom w:val="none" w:sz="0" w:space="0" w:color="auto"/>
            <w:right w:val="none" w:sz="0" w:space="0" w:color="auto"/>
          </w:divBdr>
        </w:div>
      </w:divsChild>
    </w:div>
    <w:div w:id="316492817">
      <w:bodyDiv w:val="1"/>
      <w:marLeft w:val="0"/>
      <w:marRight w:val="0"/>
      <w:marTop w:val="0"/>
      <w:marBottom w:val="0"/>
      <w:divBdr>
        <w:top w:val="none" w:sz="0" w:space="0" w:color="auto"/>
        <w:left w:val="none" w:sz="0" w:space="0" w:color="auto"/>
        <w:bottom w:val="none" w:sz="0" w:space="0" w:color="auto"/>
        <w:right w:val="none" w:sz="0" w:space="0" w:color="auto"/>
      </w:divBdr>
    </w:div>
    <w:div w:id="357976888">
      <w:bodyDiv w:val="1"/>
      <w:marLeft w:val="0"/>
      <w:marRight w:val="0"/>
      <w:marTop w:val="0"/>
      <w:marBottom w:val="0"/>
      <w:divBdr>
        <w:top w:val="none" w:sz="0" w:space="0" w:color="auto"/>
        <w:left w:val="none" w:sz="0" w:space="0" w:color="auto"/>
        <w:bottom w:val="none" w:sz="0" w:space="0" w:color="auto"/>
        <w:right w:val="none" w:sz="0" w:space="0" w:color="auto"/>
      </w:divBdr>
      <w:divsChild>
        <w:div w:id="1040589840">
          <w:marLeft w:val="0"/>
          <w:marRight w:val="0"/>
          <w:marTop w:val="0"/>
          <w:marBottom w:val="0"/>
          <w:divBdr>
            <w:top w:val="none" w:sz="0" w:space="0" w:color="auto"/>
            <w:left w:val="none" w:sz="0" w:space="0" w:color="auto"/>
            <w:bottom w:val="none" w:sz="0" w:space="0" w:color="auto"/>
            <w:right w:val="none" w:sz="0" w:space="0" w:color="auto"/>
          </w:divBdr>
        </w:div>
      </w:divsChild>
    </w:div>
    <w:div w:id="366563435">
      <w:bodyDiv w:val="1"/>
      <w:marLeft w:val="0"/>
      <w:marRight w:val="0"/>
      <w:marTop w:val="0"/>
      <w:marBottom w:val="0"/>
      <w:divBdr>
        <w:top w:val="none" w:sz="0" w:space="0" w:color="auto"/>
        <w:left w:val="none" w:sz="0" w:space="0" w:color="auto"/>
        <w:bottom w:val="none" w:sz="0" w:space="0" w:color="auto"/>
        <w:right w:val="none" w:sz="0" w:space="0" w:color="auto"/>
      </w:divBdr>
      <w:divsChild>
        <w:div w:id="652486826">
          <w:marLeft w:val="1166"/>
          <w:marRight w:val="0"/>
          <w:marTop w:val="96"/>
          <w:marBottom w:val="0"/>
          <w:divBdr>
            <w:top w:val="none" w:sz="0" w:space="0" w:color="auto"/>
            <w:left w:val="none" w:sz="0" w:space="0" w:color="auto"/>
            <w:bottom w:val="none" w:sz="0" w:space="0" w:color="auto"/>
            <w:right w:val="none" w:sz="0" w:space="0" w:color="auto"/>
          </w:divBdr>
        </w:div>
      </w:divsChild>
    </w:div>
    <w:div w:id="404842267">
      <w:bodyDiv w:val="1"/>
      <w:marLeft w:val="0"/>
      <w:marRight w:val="0"/>
      <w:marTop w:val="0"/>
      <w:marBottom w:val="0"/>
      <w:divBdr>
        <w:top w:val="none" w:sz="0" w:space="0" w:color="auto"/>
        <w:left w:val="none" w:sz="0" w:space="0" w:color="auto"/>
        <w:bottom w:val="none" w:sz="0" w:space="0" w:color="auto"/>
        <w:right w:val="none" w:sz="0" w:space="0" w:color="auto"/>
      </w:divBdr>
      <w:divsChild>
        <w:div w:id="1539777659">
          <w:marLeft w:val="0"/>
          <w:marRight w:val="0"/>
          <w:marTop w:val="0"/>
          <w:marBottom w:val="0"/>
          <w:divBdr>
            <w:top w:val="none" w:sz="0" w:space="0" w:color="auto"/>
            <w:left w:val="none" w:sz="0" w:space="0" w:color="auto"/>
            <w:bottom w:val="none" w:sz="0" w:space="0" w:color="auto"/>
            <w:right w:val="none" w:sz="0" w:space="0" w:color="auto"/>
          </w:divBdr>
        </w:div>
      </w:divsChild>
    </w:div>
    <w:div w:id="459223320">
      <w:bodyDiv w:val="1"/>
      <w:marLeft w:val="0"/>
      <w:marRight w:val="0"/>
      <w:marTop w:val="0"/>
      <w:marBottom w:val="0"/>
      <w:divBdr>
        <w:top w:val="none" w:sz="0" w:space="0" w:color="auto"/>
        <w:left w:val="none" w:sz="0" w:space="0" w:color="auto"/>
        <w:bottom w:val="none" w:sz="0" w:space="0" w:color="auto"/>
        <w:right w:val="none" w:sz="0" w:space="0" w:color="auto"/>
      </w:divBdr>
    </w:div>
    <w:div w:id="580918500">
      <w:bodyDiv w:val="1"/>
      <w:marLeft w:val="0"/>
      <w:marRight w:val="0"/>
      <w:marTop w:val="0"/>
      <w:marBottom w:val="0"/>
      <w:divBdr>
        <w:top w:val="none" w:sz="0" w:space="0" w:color="auto"/>
        <w:left w:val="none" w:sz="0" w:space="0" w:color="auto"/>
        <w:bottom w:val="none" w:sz="0" w:space="0" w:color="auto"/>
        <w:right w:val="none" w:sz="0" w:space="0" w:color="auto"/>
      </w:divBdr>
    </w:div>
    <w:div w:id="608313027">
      <w:bodyDiv w:val="1"/>
      <w:marLeft w:val="0"/>
      <w:marRight w:val="0"/>
      <w:marTop w:val="0"/>
      <w:marBottom w:val="0"/>
      <w:divBdr>
        <w:top w:val="none" w:sz="0" w:space="0" w:color="auto"/>
        <w:left w:val="none" w:sz="0" w:space="0" w:color="auto"/>
        <w:bottom w:val="none" w:sz="0" w:space="0" w:color="auto"/>
        <w:right w:val="none" w:sz="0" w:space="0" w:color="auto"/>
      </w:divBdr>
    </w:div>
    <w:div w:id="672414684">
      <w:bodyDiv w:val="1"/>
      <w:marLeft w:val="0"/>
      <w:marRight w:val="0"/>
      <w:marTop w:val="0"/>
      <w:marBottom w:val="0"/>
      <w:divBdr>
        <w:top w:val="none" w:sz="0" w:space="0" w:color="auto"/>
        <w:left w:val="none" w:sz="0" w:space="0" w:color="auto"/>
        <w:bottom w:val="none" w:sz="0" w:space="0" w:color="auto"/>
        <w:right w:val="none" w:sz="0" w:space="0" w:color="auto"/>
      </w:divBdr>
    </w:div>
    <w:div w:id="694308523">
      <w:bodyDiv w:val="1"/>
      <w:marLeft w:val="0"/>
      <w:marRight w:val="0"/>
      <w:marTop w:val="0"/>
      <w:marBottom w:val="0"/>
      <w:divBdr>
        <w:top w:val="none" w:sz="0" w:space="0" w:color="auto"/>
        <w:left w:val="none" w:sz="0" w:space="0" w:color="auto"/>
        <w:bottom w:val="none" w:sz="0" w:space="0" w:color="auto"/>
        <w:right w:val="none" w:sz="0" w:space="0" w:color="auto"/>
      </w:divBdr>
      <w:divsChild>
        <w:div w:id="884369623">
          <w:marLeft w:val="0"/>
          <w:marRight w:val="0"/>
          <w:marTop w:val="0"/>
          <w:marBottom w:val="0"/>
          <w:divBdr>
            <w:top w:val="none" w:sz="0" w:space="0" w:color="auto"/>
            <w:left w:val="none" w:sz="0" w:space="0" w:color="auto"/>
            <w:bottom w:val="none" w:sz="0" w:space="0" w:color="auto"/>
            <w:right w:val="none" w:sz="0" w:space="0" w:color="auto"/>
          </w:divBdr>
        </w:div>
      </w:divsChild>
    </w:div>
    <w:div w:id="724448272">
      <w:bodyDiv w:val="1"/>
      <w:marLeft w:val="0"/>
      <w:marRight w:val="0"/>
      <w:marTop w:val="0"/>
      <w:marBottom w:val="0"/>
      <w:divBdr>
        <w:top w:val="none" w:sz="0" w:space="0" w:color="auto"/>
        <w:left w:val="none" w:sz="0" w:space="0" w:color="auto"/>
        <w:bottom w:val="none" w:sz="0" w:space="0" w:color="auto"/>
        <w:right w:val="none" w:sz="0" w:space="0" w:color="auto"/>
      </w:divBdr>
      <w:divsChild>
        <w:div w:id="1671716995">
          <w:marLeft w:val="0"/>
          <w:marRight w:val="0"/>
          <w:marTop w:val="0"/>
          <w:marBottom w:val="0"/>
          <w:divBdr>
            <w:top w:val="none" w:sz="0" w:space="0" w:color="auto"/>
            <w:left w:val="none" w:sz="0" w:space="0" w:color="auto"/>
            <w:bottom w:val="none" w:sz="0" w:space="0" w:color="auto"/>
            <w:right w:val="none" w:sz="0" w:space="0" w:color="auto"/>
          </w:divBdr>
        </w:div>
      </w:divsChild>
    </w:div>
    <w:div w:id="839928666">
      <w:bodyDiv w:val="1"/>
      <w:marLeft w:val="0"/>
      <w:marRight w:val="0"/>
      <w:marTop w:val="0"/>
      <w:marBottom w:val="0"/>
      <w:divBdr>
        <w:top w:val="none" w:sz="0" w:space="0" w:color="auto"/>
        <w:left w:val="none" w:sz="0" w:space="0" w:color="auto"/>
        <w:bottom w:val="none" w:sz="0" w:space="0" w:color="auto"/>
        <w:right w:val="none" w:sz="0" w:space="0" w:color="auto"/>
      </w:divBdr>
      <w:divsChild>
        <w:div w:id="1814831041">
          <w:marLeft w:val="0"/>
          <w:marRight w:val="0"/>
          <w:marTop w:val="0"/>
          <w:marBottom w:val="0"/>
          <w:divBdr>
            <w:top w:val="none" w:sz="0" w:space="0" w:color="auto"/>
            <w:left w:val="none" w:sz="0" w:space="0" w:color="auto"/>
            <w:bottom w:val="none" w:sz="0" w:space="0" w:color="auto"/>
            <w:right w:val="none" w:sz="0" w:space="0" w:color="auto"/>
          </w:divBdr>
        </w:div>
        <w:div w:id="1088845250">
          <w:marLeft w:val="0"/>
          <w:marRight w:val="0"/>
          <w:marTop w:val="0"/>
          <w:marBottom w:val="0"/>
          <w:divBdr>
            <w:top w:val="none" w:sz="0" w:space="0" w:color="auto"/>
            <w:left w:val="none" w:sz="0" w:space="0" w:color="auto"/>
            <w:bottom w:val="none" w:sz="0" w:space="0" w:color="auto"/>
            <w:right w:val="none" w:sz="0" w:space="0" w:color="auto"/>
          </w:divBdr>
        </w:div>
      </w:divsChild>
    </w:div>
    <w:div w:id="936712983">
      <w:bodyDiv w:val="1"/>
      <w:marLeft w:val="0"/>
      <w:marRight w:val="0"/>
      <w:marTop w:val="0"/>
      <w:marBottom w:val="0"/>
      <w:divBdr>
        <w:top w:val="none" w:sz="0" w:space="0" w:color="auto"/>
        <w:left w:val="none" w:sz="0" w:space="0" w:color="auto"/>
        <w:bottom w:val="none" w:sz="0" w:space="0" w:color="auto"/>
        <w:right w:val="none" w:sz="0" w:space="0" w:color="auto"/>
      </w:divBdr>
      <w:divsChild>
        <w:div w:id="578825824">
          <w:marLeft w:val="547"/>
          <w:marRight w:val="0"/>
          <w:marTop w:val="67"/>
          <w:marBottom w:val="0"/>
          <w:divBdr>
            <w:top w:val="none" w:sz="0" w:space="0" w:color="auto"/>
            <w:left w:val="none" w:sz="0" w:space="0" w:color="auto"/>
            <w:bottom w:val="none" w:sz="0" w:space="0" w:color="auto"/>
            <w:right w:val="none" w:sz="0" w:space="0" w:color="auto"/>
          </w:divBdr>
        </w:div>
      </w:divsChild>
    </w:div>
    <w:div w:id="953168031">
      <w:bodyDiv w:val="1"/>
      <w:marLeft w:val="0"/>
      <w:marRight w:val="0"/>
      <w:marTop w:val="0"/>
      <w:marBottom w:val="0"/>
      <w:divBdr>
        <w:top w:val="none" w:sz="0" w:space="0" w:color="auto"/>
        <w:left w:val="none" w:sz="0" w:space="0" w:color="auto"/>
        <w:bottom w:val="none" w:sz="0" w:space="0" w:color="auto"/>
        <w:right w:val="none" w:sz="0" w:space="0" w:color="auto"/>
      </w:divBdr>
      <w:divsChild>
        <w:div w:id="1461996454">
          <w:marLeft w:val="547"/>
          <w:marRight w:val="0"/>
          <w:marTop w:val="67"/>
          <w:marBottom w:val="0"/>
          <w:divBdr>
            <w:top w:val="none" w:sz="0" w:space="0" w:color="auto"/>
            <w:left w:val="none" w:sz="0" w:space="0" w:color="auto"/>
            <w:bottom w:val="none" w:sz="0" w:space="0" w:color="auto"/>
            <w:right w:val="none" w:sz="0" w:space="0" w:color="auto"/>
          </w:divBdr>
        </w:div>
      </w:divsChild>
    </w:div>
    <w:div w:id="977608149">
      <w:bodyDiv w:val="1"/>
      <w:marLeft w:val="0"/>
      <w:marRight w:val="0"/>
      <w:marTop w:val="0"/>
      <w:marBottom w:val="0"/>
      <w:divBdr>
        <w:top w:val="none" w:sz="0" w:space="0" w:color="auto"/>
        <w:left w:val="none" w:sz="0" w:space="0" w:color="auto"/>
        <w:bottom w:val="none" w:sz="0" w:space="0" w:color="auto"/>
        <w:right w:val="none" w:sz="0" w:space="0" w:color="auto"/>
      </w:divBdr>
      <w:divsChild>
        <w:div w:id="1178810213">
          <w:marLeft w:val="0"/>
          <w:marRight w:val="0"/>
          <w:marTop w:val="0"/>
          <w:marBottom w:val="0"/>
          <w:divBdr>
            <w:top w:val="none" w:sz="0" w:space="0" w:color="auto"/>
            <w:left w:val="none" w:sz="0" w:space="0" w:color="auto"/>
            <w:bottom w:val="none" w:sz="0" w:space="0" w:color="auto"/>
            <w:right w:val="none" w:sz="0" w:space="0" w:color="auto"/>
          </w:divBdr>
        </w:div>
      </w:divsChild>
    </w:div>
    <w:div w:id="985890731">
      <w:bodyDiv w:val="1"/>
      <w:marLeft w:val="0"/>
      <w:marRight w:val="0"/>
      <w:marTop w:val="0"/>
      <w:marBottom w:val="0"/>
      <w:divBdr>
        <w:top w:val="none" w:sz="0" w:space="0" w:color="auto"/>
        <w:left w:val="none" w:sz="0" w:space="0" w:color="auto"/>
        <w:bottom w:val="none" w:sz="0" w:space="0" w:color="auto"/>
        <w:right w:val="none" w:sz="0" w:space="0" w:color="auto"/>
      </w:divBdr>
    </w:div>
    <w:div w:id="1023018283">
      <w:bodyDiv w:val="1"/>
      <w:marLeft w:val="0"/>
      <w:marRight w:val="0"/>
      <w:marTop w:val="0"/>
      <w:marBottom w:val="0"/>
      <w:divBdr>
        <w:top w:val="none" w:sz="0" w:space="0" w:color="auto"/>
        <w:left w:val="none" w:sz="0" w:space="0" w:color="auto"/>
        <w:bottom w:val="none" w:sz="0" w:space="0" w:color="auto"/>
        <w:right w:val="none" w:sz="0" w:space="0" w:color="auto"/>
      </w:divBdr>
      <w:divsChild>
        <w:div w:id="1535581307">
          <w:marLeft w:val="0"/>
          <w:marRight w:val="0"/>
          <w:marTop w:val="0"/>
          <w:marBottom w:val="0"/>
          <w:divBdr>
            <w:top w:val="none" w:sz="0" w:space="0" w:color="auto"/>
            <w:left w:val="none" w:sz="0" w:space="0" w:color="auto"/>
            <w:bottom w:val="none" w:sz="0" w:space="0" w:color="auto"/>
            <w:right w:val="none" w:sz="0" w:space="0" w:color="auto"/>
          </w:divBdr>
        </w:div>
      </w:divsChild>
    </w:div>
    <w:div w:id="1029526750">
      <w:bodyDiv w:val="1"/>
      <w:marLeft w:val="0"/>
      <w:marRight w:val="0"/>
      <w:marTop w:val="0"/>
      <w:marBottom w:val="0"/>
      <w:divBdr>
        <w:top w:val="none" w:sz="0" w:space="0" w:color="auto"/>
        <w:left w:val="none" w:sz="0" w:space="0" w:color="auto"/>
        <w:bottom w:val="none" w:sz="0" w:space="0" w:color="auto"/>
        <w:right w:val="none" w:sz="0" w:space="0" w:color="auto"/>
      </w:divBdr>
      <w:divsChild>
        <w:div w:id="650252978">
          <w:marLeft w:val="0"/>
          <w:marRight w:val="0"/>
          <w:marTop w:val="0"/>
          <w:marBottom w:val="0"/>
          <w:divBdr>
            <w:top w:val="none" w:sz="0" w:space="0" w:color="auto"/>
            <w:left w:val="none" w:sz="0" w:space="0" w:color="auto"/>
            <w:bottom w:val="none" w:sz="0" w:space="0" w:color="auto"/>
            <w:right w:val="none" w:sz="0" w:space="0" w:color="auto"/>
          </w:divBdr>
        </w:div>
      </w:divsChild>
    </w:div>
    <w:div w:id="1090345582">
      <w:bodyDiv w:val="1"/>
      <w:marLeft w:val="0"/>
      <w:marRight w:val="0"/>
      <w:marTop w:val="0"/>
      <w:marBottom w:val="0"/>
      <w:divBdr>
        <w:top w:val="none" w:sz="0" w:space="0" w:color="auto"/>
        <w:left w:val="none" w:sz="0" w:space="0" w:color="auto"/>
        <w:bottom w:val="none" w:sz="0" w:space="0" w:color="auto"/>
        <w:right w:val="none" w:sz="0" w:space="0" w:color="auto"/>
      </w:divBdr>
      <w:divsChild>
        <w:div w:id="1464039554">
          <w:marLeft w:val="0"/>
          <w:marRight w:val="0"/>
          <w:marTop w:val="0"/>
          <w:marBottom w:val="0"/>
          <w:divBdr>
            <w:top w:val="none" w:sz="0" w:space="0" w:color="auto"/>
            <w:left w:val="none" w:sz="0" w:space="0" w:color="auto"/>
            <w:bottom w:val="none" w:sz="0" w:space="0" w:color="auto"/>
            <w:right w:val="none" w:sz="0" w:space="0" w:color="auto"/>
          </w:divBdr>
        </w:div>
      </w:divsChild>
    </w:div>
    <w:div w:id="1115369877">
      <w:bodyDiv w:val="1"/>
      <w:marLeft w:val="0"/>
      <w:marRight w:val="0"/>
      <w:marTop w:val="0"/>
      <w:marBottom w:val="0"/>
      <w:divBdr>
        <w:top w:val="none" w:sz="0" w:space="0" w:color="auto"/>
        <w:left w:val="none" w:sz="0" w:space="0" w:color="auto"/>
        <w:bottom w:val="none" w:sz="0" w:space="0" w:color="auto"/>
        <w:right w:val="none" w:sz="0" w:space="0" w:color="auto"/>
      </w:divBdr>
      <w:divsChild>
        <w:div w:id="1418088859">
          <w:marLeft w:val="0"/>
          <w:marRight w:val="0"/>
          <w:marTop w:val="0"/>
          <w:marBottom w:val="0"/>
          <w:divBdr>
            <w:top w:val="none" w:sz="0" w:space="0" w:color="auto"/>
            <w:left w:val="none" w:sz="0" w:space="0" w:color="auto"/>
            <w:bottom w:val="none" w:sz="0" w:space="0" w:color="auto"/>
            <w:right w:val="none" w:sz="0" w:space="0" w:color="auto"/>
          </w:divBdr>
        </w:div>
      </w:divsChild>
    </w:div>
    <w:div w:id="1179807435">
      <w:bodyDiv w:val="1"/>
      <w:marLeft w:val="0"/>
      <w:marRight w:val="0"/>
      <w:marTop w:val="0"/>
      <w:marBottom w:val="0"/>
      <w:divBdr>
        <w:top w:val="none" w:sz="0" w:space="0" w:color="auto"/>
        <w:left w:val="none" w:sz="0" w:space="0" w:color="auto"/>
        <w:bottom w:val="none" w:sz="0" w:space="0" w:color="auto"/>
        <w:right w:val="none" w:sz="0" w:space="0" w:color="auto"/>
      </w:divBdr>
    </w:div>
    <w:div w:id="1204094505">
      <w:bodyDiv w:val="1"/>
      <w:marLeft w:val="0"/>
      <w:marRight w:val="0"/>
      <w:marTop w:val="0"/>
      <w:marBottom w:val="0"/>
      <w:divBdr>
        <w:top w:val="none" w:sz="0" w:space="0" w:color="auto"/>
        <w:left w:val="none" w:sz="0" w:space="0" w:color="auto"/>
        <w:bottom w:val="none" w:sz="0" w:space="0" w:color="auto"/>
        <w:right w:val="none" w:sz="0" w:space="0" w:color="auto"/>
      </w:divBdr>
    </w:div>
    <w:div w:id="1220432622">
      <w:bodyDiv w:val="1"/>
      <w:marLeft w:val="0"/>
      <w:marRight w:val="0"/>
      <w:marTop w:val="0"/>
      <w:marBottom w:val="0"/>
      <w:divBdr>
        <w:top w:val="none" w:sz="0" w:space="0" w:color="auto"/>
        <w:left w:val="none" w:sz="0" w:space="0" w:color="auto"/>
        <w:bottom w:val="none" w:sz="0" w:space="0" w:color="auto"/>
        <w:right w:val="none" w:sz="0" w:space="0" w:color="auto"/>
      </w:divBdr>
      <w:divsChild>
        <w:div w:id="1058750717">
          <w:marLeft w:val="0"/>
          <w:marRight w:val="0"/>
          <w:marTop w:val="0"/>
          <w:marBottom w:val="0"/>
          <w:divBdr>
            <w:top w:val="none" w:sz="0" w:space="0" w:color="auto"/>
            <w:left w:val="none" w:sz="0" w:space="0" w:color="auto"/>
            <w:bottom w:val="none" w:sz="0" w:space="0" w:color="auto"/>
            <w:right w:val="none" w:sz="0" w:space="0" w:color="auto"/>
          </w:divBdr>
        </w:div>
      </w:divsChild>
    </w:div>
    <w:div w:id="1250234131">
      <w:bodyDiv w:val="1"/>
      <w:marLeft w:val="0"/>
      <w:marRight w:val="0"/>
      <w:marTop w:val="0"/>
      <w:marBottom w:val="0"/>
      <w:divBdr>
        <w:top w:val="none" w:sz="0" w:space="0" w:color="auto"/>
        <w:left w:val="none" w:sz="0" w:space="0" w:color="auto"/>
        <w:bottom w:val="none" w:sz="0" w:space="0" w:color="auto"/>
        <w:right w:val="none" w:sz="0" w:space="0" w:color="auto"/>
      </w:divBdr>
      <w:divsChild>
        <w:div w:id="1186484211">
          <w:marLeft w:val="0"/>
          <w:marRight w:val="0"/>
          <w:marTop w:val="0"/>
          <w:marBottom w:val="0"/>
          <w:divBdr>
            <w:top w:val="none" w:sz="0" w:space="0" w:color="auto"/>
            <w:left w:val="none" w:sz="0" w:space="0" w:color="auto"/>
            <w:bottom w:val="none" w:sz="0" w:space="0" w:color="auto"/>
            <w:right w:val="none" w:sz="0" w:space="0" w:color="auto"/>
          </w:divBdr>
        </w:div>
      </w:divsChild>
    </w:div>
    <w:div w:id="1257011768">
      <w:bodyDiv w:val="1"/>
      <w:marLeft w:val="0"/>
      <w:marRight w:val="0"/>
      <w:marTop w:val="0"/>
      <w:marBottom w:val="0"/>
      <w:divBdr>
        <w:top w:val="none" w:sz="0" w:space="0" w:color="auto"/>
        <w:left w:val="none" w:sz="0" w:space="0" w:color="auto"/>
        <w:bottom w:val="none" w:sz="0" w:space="0" w:color="auto"/>
        <w:right w:val="none" w:sz="0" w:space="0" w:color="auto"/>
      </w:divBdr>
      <w:divsChild>
        <w:div w:id="5209719">
          <w:marLeft w:val="0"/>
          <w:marRight w:val="0"/>
          <w:marTop w:val="0"/>
          <w:marBottom w:val="0"/>
          <w:divBdr>
            <w:top w:val="none" w:sz="0" w:space="0" w:color="auto"/>
            <w:left w:val="none" w:sz="0" w:space="0" w:color="auto"/>
            <w:bottom w:val="none" w:sz="0" w:space="0" w:color="auto"/>
            <w:right w:val="none" w:sz="0" w:space="0" w:color="auto"/>
          </w:divBdr>
        </w:div>
      </w:divsChild>
    </w:div>
    <w:div w:id="1289749111">
      <w:bodyDiv w:val="1"/>
      <w:marLeft w:val="0"/>
      <w:marRight w:val="0"/>
      <w:marTop w:val="0"/>
      <w:marBottom w:val="0"/>
      <w:divBdr>
        <w:top w:val="none" w:sz="0" w:space="0" w:color="auto"/>
        <w:left w:val="none" w:sz="0" w:space="0" w:color="auto"/>
        <w:bottom w:val="none" w:sz="0" w:space="0" w:color="auto"/>
        <w:right w:val="none" w:sz="0" w:space="0" w:color="auto"/>
      </w:divBdr>
    </w:div>
    <w:div w:id="1350906732">
      <w:bodyDiv w:val="1"/>
      <w:marLeft w:val="0"/>
      <w:marRight w:val="0"/>
      <w:marTop w:val="0"/>
      <w:marBottom w:val="0"/>
      <w:divBdr>
        <w:top w:val="none" w:sz="0" w:space="0" w:color="auto"/>
        <w:left w:val="none" w:sz="0" w:space="0" w:color="auto"/>
        <w:bottom w:val="none" w:sz="0" w:space="0" w:color="auto"/>
        <w:right w:val="none" w:sz="0" w:space="0" w:color="auto"/>
      </w:divBdr>
      <w:divsChild>
        <w:div w:id="1450201386">
          <w:marLeft w:val="0"/>
          <w:marRight w:val="0"/>
          <w:marTop w:val="0"/>
          <w:marBottom w:val="0"/>
          <w:divBdr>
            <w:top w:val="none" w:sz="0" w:space="0" w:color="auto"/>
            <w:left w:val="none" w:sz="0" w:space="0" w:color="auto"/>
            <w:bottom w:val="none" w:sz="0" w:space="0" w:color="auto"/>
            <w:right w:val="none" w:sz="0" w:space="0" w:color="auto"/>
          </w:divBdr>
        </w:div>
      </w:divsChild>
    </w:div>
    <w:div w:id="1364942841">
      <w:bodyDiv w:val="1"/>
      <w:marLeft w:val="0"/>
      <w:marRight w:val="0"/>
      <w:marTop w:val="0"/>
      <w:marBottom w:val="0"/>
      <w:divBdr>
        <w:top w:val="none" w:sz="0" w:space="0" w:color="auto"/>
        <w:left w:val="none" w:sz="0" w:space="0" w:color="auto"/>
        <w:bottom w:val="none" w:sz="0" w:space="0" w:color="auto"/>
        <w:right w:val="none" w:sz="0" w:space="0" w:color="auto"/>
      </w:divBdr>
      <w:divsChild>
        <w:div w:id="960039145">
          <w:marLeft w:val="0"/>
          <w:marRight w:val="0"/>
          <w:marTop w:val="0"/>
          <w:marBottom w:val="0"/>
          <w:divBdr>
            <w:top w:val="none" w:sz="0" w:space="0" w:color="auto"/>
            <w:left w:val="none" w:sz="0" w:space="0" w:color="auto"/>
            <w:bottom w:val="none" w:sz="0" w:space="0" w:color="auto"/>
            <w:right w:val="none" w:sz="0" w:space="0" w:color="auto"/>
          </w:divBdr>
        </w:div>
      </w:divsChild>
    </w:div>
    <w:div w:id="1470241235">
      <w:bodyDiv w:val="1"/>
      <w:marLeft w:val="0"/>
      <w:marRight w:val="0"/>
      <w:marTop w:val="0"/>
      <w:marBottom w:val="0"/>
      <w:divBdr>
        <w:top w:val="none" w:sz="0" w:space="0" w:color="auto"/>
        <w:left w:val="none" w:sz="0" w:space="0" w:color="auto"/>
        <w:bottom w:val="none" w:sz="0" w:space="0" w:color="auto"/>
        <w:right w:val="none" w:sz="0" w:space="0" w:color="auto"/>
      </w:divBdr>
    </w:div>
    <w:div w:id="1521891355">
      <w:bodyDiv w:val="1"/>
      <w:marLeft w:val="0"/>
      <w:marRight w:val="0"/>
      <w:marTop w:val="0"/>
      <w:marBottom w:val="0"/>
      <w:divBdr>
        <w:top w:val="none" w:sz="0" w:space="0" w:color="auto"/>
        <w:left w:val="none" w:sz="0" w:space="0" w:color="auto"/>
        <w:bottom w:val="none" w:sz="0" w:space="0" w:color="auto"/>
        <w:right w:val="none" w:sz="0" w:space="0" w:color="auto"/>
      </w:divBdr>
      <w:divsChild>
        <w:div w:id="1257053288">
          <w:marLeft w:val="0"/>
          <w:marRight w:val="0"/>
          <w:marTop w:val="0"/>
          <w:marBottom w:val="0"/>
          <w:divBdr>
            <w:top w:val="none" w:sz="0" w:space="0" w:color="auto"/>
            <w:left w:val="none" w:sz="0" w:space="0" w:color="auto"/>
            <w:bottom w:val="none" w:sz="0" w:space="0" w:color="auto"/>
            <w:right w:val="none" w:sz="0" w:space="0" w:color="auto"/>
          </w:divBdr>
        </w:div>
      </w:divsChild>
    </w:div>
    <w:div w:id="1533376777">
      <w:bodyDiv w:val="1"/>
      <w:marLeft w:val="0"/>
      <w:marRight w:val="0"/>
      <w:marTop w:val="0"/>
      <w:marBottom w:val="0"/>
      <w:divBdr>
        <w:top w:val="none" w:sz="0" w:space="0" w:color="auto"/>
        <w:left w:val="none" w:sz="0" w:space="0" w:color="auto"/>
        <w:bottom w:val="none" w:sz="0" w:space="0" w:color="auto"/>
        <w:right w:val="none" w:sz="0" w:space="0" w:color="auto"/>
      </w:divBdr>
    </w:div>
    <w:div w:id="1544518957">
      <w:bodyDiv w:val="1"/>
      <w:marLeft w:val="0"/>
      <w:marRight w:val="0"/>
      <w:marTop w:val="0"/>
      <w:marBottom w:val="0"/>
      <w:divBdr>
        <w:top w:val="none" w:sz="0" w:space="0" w:color="auto"/>
        <w:left w:val="none" w:sz="0" w:space="0" w:color="auto"/>
        <w:bottom w:val="none" w:sz="0" w:space="0" w:color="auto"/>
        <w:right w:val="none" w:sz="0" w:space="0" w:color="auto"/>
      </w:divBdr>
      <w:divsChild>
        <w:div w:id="1437290312">
          <w:marLeft w:val="1166"/>
          <w:marRight w:val="0"/>
          <w:marTop w:val="125"/>
          <w:marBottom w:val="0"/>
          <w:divBdr>
            <w:top w:val="none" w:sz="0" w:space="0" w:color="auto"/>
            <w:left w:val="none" w:sz="0" w:space="0" w:color="auto"/>
            <w:bottom w:val="none" w:sz="0" w:space="0" w:color="auto"/>
            <w:right w:val="none" w:sz="0" w:space="0" w:color="auto"/>
          </w:divBdr>
        </w:div>
        <w:div w:id="322658755">
          <w:marLeft w:val="1800"/>
          <w:marRight w:val="0"/>
          <w:marTop w:val="106"/>
          <w:marBottom w:val="0"/>
          <w:divBdr>
            <w:top w:val="none" w:sz="0" w:space="0" w:color="auto"/>
            <w:left w:val="none" w:sz="0" w:space="0" w:color="auto"/>
            <w:bottom w:val="none" w:sz="0" w:space="0" w:color="auto"/>
            <w:right w:val="none" w:sz="0" w:space="0" w:color="auto"/>
          </w:divBdr>
        </w:div>
        <w:div w:id="748619838">
          <w:marLeft w:val="1800"/>
          <w:marRight w:val="0"/>
          <w:marTop w:val="106"/>
          <w:marBottom w:val="0"/>
          <w:divBdr>
            <w:top w:val="none" w:sz="0" w:space="0" w:color="auto"/>
            <w:left w:val="none" w:sz="0" w:space="0" w:color="auto"/>
            <w:bottom w:val="none" w:sz="0" w:space="0" w:color="auto"/>
            <w:right w:val="none" w:sz="0" w:space="0" w:color="auto"/>
          </w:divBdr>
        </w:div>
        <w:div w:id="1419054695">
          <w:marLeft w:val="1800"/>
          <w:marRight w:val="0"/>
          <w:marTop w:val="106"/>
          <w:marBottom w:val="0"/>
          <w:divBdr>
            <w:top w:val="none" w:sz="0" w:space="0" w:color="auto"/>
            <w:left w:val="none" w:sz="0" w:space="0" w:color="auto"/>
            <w:bottom w:val="none" w:sz="0" w:space="0" w:color="auto"/>
            <w:right w:val="none" w:sz="0" w:space="0" w:color="auto"/>
          </w:divBdr>
        </w:div>
        <w:div w:id="46225460">
          <w:marLeft w:val="1800"/>
          <w:marRight w:val="0"/>
          <w:marTop w:val="106"/>
          <w:marBottom w:val="0"/>
          <w:divBdr>
            <w:top w:val="none" w:sz="0" w:space="0" w:color="auto"/>
            <w:left w:val="none" w:sz="0" w:space="0" w:color="auto"/>
            <w:bottom w:val="none" w:sz="0" w:space="0" w:color="auto"/>
            <w:right w:val="none" w:sz="0" w:space="0" w:color="auto"/>
          </w:divBdr>
        </w:div>
        <w:div w:id="1510677612">
          <w:marLeft w:val="1800"/>
          <w:marRight w:val="0"/>
          <w:marTop w:val="106"/>
          <w:marBottom w:val="0"/>
          <w:divBdr>
            <w:top w:val="none" w:sz="0" w:space="0" w:color="auto"/>
            <w:left w:val="none" w:sz="0" w:space="0" w:color="auto"/>
            <w:bottom w:val="none" w:sz="0" w:space="0" w:color="auto"/>
            <w:right w:val="none" w:sz="0" w:space="0" w:color="auto"/>
          </w:divBdr>
        </w:div>
      </w:divsChild>
    </w:div>
    <w:div w:id="1684670051">
      <w:bodyDiv w:val="1"/>
      <w:marLeft w:val="0"/>
      <w:marRight w:val="0"/>
      <w:marTop w:val="0"/>
      <w:marBottom w:val="0"/>
      <w:divBdr>
        <w:top w:val="none" w:sz="0" w:space="0" w:color="auto"/>
        <w:left w:val="none" w:sz="0" w:space="0" w:color="auto"/>
        <w:bottom w:val="none" w:sz="0" w:space="0" w:color="auto"/>
        <w:right w:val="none" w:sz="0" w:space="0" w:color="auto"/>
      </w:divBdr>
      <w:divsChild>
        <w:div w:id="1370030960">
          <w:marLeft w:val="0"/>
          <w:marRight w:val="0"/>
          <w:marTop w:val="0"/>
          <w:marBottom w:val="0"/>
          <w:divBdr>
            <w:top w:val="none" w:sz="0" w:space="0" w:color="auto"/>
            <w:left w:val="none" w:sz="0" w:space="0" w:color="auto"/>
            <w:bottom w:val="none" w:sz="0" w:space="0" w:color="auto"/>
            <w:right w:val="none" w:sz="0" w:space="0" w:color="auto"/>
          </w:divBdr>
        </w:div>
      </w:divsChild>
    </w:div>
    <w:div w:id="1687444045">
      <w:bodyDiv w:val="1"/>
      <w:marLeft w:val="0"/>
      <w:marRight w:val="0"/>
      <w:marTop w:val="0"/>
      <w:marBottom w:val="0"/>
      <w:divBdr>
        <w:top w:val="none" w:sz="0" w:space="0" w:color="auto"/>
        <w:left w:val="none" w:sz="0" w:space="0" w:color="auto"/>
        <w:bottom w:val="none" w:sz="0" w:space="0" w:color="auto"/>
        <w:right w:val="none" w:sz="0" w:space="0" w:color="auto"/>
      </w:divBdr>
    </w:div>
    <w:div w:id="1721437997">
      <w:bodyDiv w:val="1"/>
      <w:marLeft w:val="0"/>
      <w:marRight w:val="0"/>
      <w:marTop w:val="0"/>
      <w:marBottom w:val="0"/>
      <w:divBdr>
        <w:top w:val="none" w:sz="0" w:space="0" w:color="auto"/>
        <w:left w:val="none" w:sz="0" w:space="0" w:color="auto"/>
        <w:bottom w:val="none" w:sz="0" w:space="0" w:color="auto"/>
        <w:right w:val="none" w:sz="0" w:space="0" w:color="auto"/>
      </w:divBdr>
    </w:div>
    <w:div w:id="1746758574">
      <w:bodyDiv w:val="1"/>
      <w:marLeft w:val="0"/>
      <w:marRight w:val="0"/>
      <w:marTop w:val="0"/>
      <w:marBottom w:val="0"/>
      <w:divBdr>
        <w:top w:val="none" w:sz="0" w:space="0" w:color="auto"/>
        <w:left w:val="none" w:sz="0" w:space="0" w:color="auto"/>
        <w:bottom w:val="none" w:sz="0" w:space="0" w:color="auto"/>
        <w:right w:val="none" w:sz="0" w:space="0" w:color="auto"/>
      </w:divBdr>
      <w:divsChild>
        <w:div w:id="582305149">
          <w:marLeft w:val="0"/>
          <w:marRight w:val="0"/>
          <w:marTop w:val="0"/>
          <w:marBottom w:val="0"/>
          <w:divBdr>
            <w:top w:val="none" w:sz="0" w:space="0" w:color="auto"/>
            <w:left w:val="none" w:sz="0" w:space="0" w:color="auto"/>
            <w:bottom w:val="none" w:sz="0" w:space="0" w:color="auto"/>
            <w:right w:val="none" w:sz="0" w:space="0" w:color="auto"/>
          </w:divBdr>
        </w:div>
      </w:divsChild>
    </w:div>
    <w:div w:id="1798376734">
      <w:bodyDiv w:val="1"/>
      <w:marLeft w:val="0"/>
      <w:marRight w:val="0"/>
      <w:marTop w:val="0"/>
      <w:marBottom w:val="0"/>
      <w:divBdr>
        <w:top w:val="none" w:sz="0" w:space="0" w:color="auto"/>
        <w:left w:val="none" w:sz="0" w:space="0" w:color="auto"/>
        <w:bottom w:val="none" w:sz="0" w:space="0" w:color="auto"/>
        <w:right w:val="none" w:sz="0" w:space="0" w:color="auto"/>
      </w:divBdr>
      <w:divsChild>
        <w:div w:id="2100977250">
          <w:marLeft w:val="0"/>
          <w:marRight w:val="0"/>
          <w:marTop w:val="0"/>
          <w:marBottom w:val="0"/>
          <w:divBdr>
            <w:top w:val="none" w:sz="0" w:space="0" w:color="auto"/>
            <w:left w:val="none" w:sz="0" w:space="0" w:color="auto"/>
            <w:bottom w:val="none" w:sz="0" w:space="0" w:color="auto"/>
            <w:right w:val="none" w:sz="0" w:space="0" w:color="auto"/>
          </w:divBdr>
        </w:div>
      </w:divsChild>
    </w:div>
    <w:div w:id="1857573583">
      <w:bodyDiv w:val="1"/>
      <w:marLeft w:val="0"/>
      <w:marRight w:val="0"/>
      <w:marTop w:val="0"/>
      <w:marBottom w:val="0"/>
      <w:divBdr>
        <w:top w:val="none" w:sz="0" w:space="0" w:color="auto"/>
        <w:left w:val="none" w:sz="0" w:space="0" w:color="auto"/>
        <w:bottom w:val="none" w:sz="0" w:space="0" w:color="auto"/>
        <w:right w:val="none" w:sz="0" w:space="0" w:color="auto"/>
      </w:divBdr>
      <w:divsChild>
        <w:div w:id="113913595">
          <w:marLeft w:val="0"/>
          <w:marRight w:val="0"/>
          <w:marTop w:val="0"/>
          <w:marBottom w:val="0"/>
          <w:divBdr>
            <w:top w:val="none" w:sz="0" w:space="0" w:color="auto"/>
            <w:left w:val="none" w:sz="0" w:space="0" w:color="auto"/>
            <w:bottom w:val="none" w:sz="0" w:space="0" w:color="auto"/>
            <w:right w:val="none" w:sz="0" w:space="0" w:color="auto"/>
          </w:divBdr>
        </w:div>
      </w:divsChild>
    </w:div>
    <w:div w:id="1876429843">
      <w:bodyDiv w:val="1"/>
      <w:marLeft w:val="0"/>
      <w:marRight w:val="0"/>
      <w:marTop w:val="0"/>
      <w:marBottom w:val="0"/>
      <w:divBdr>
        <w:top w:val="none" w:sz="0" w:space="0" w:color="auto"/>
        <w:left w:val="none" w:sz="0" w:space="0" w:color="auto"/>
        <w:bottom w:val="none" w:sz="0" w:space="0" w:color="auto"/>
        <w:right w:val="none" w:sz="0" w:space="0" w:color="auto"/>
      </w:divBdr>
      <w:divsChild>
        <w:div w:id="543448234">
          <w:marLeft w:val="0"/>
          <w:marRight w:val="0"/>
          <w:marTop w:val="0"/>
          <w:marBottom w:val="0"/>
          <w:divBdr>
            <w:top w:val="none" w:sz="0" w:space="0" w:color="auto"/>
            <w:left w:val="none" w:sz="0" w:space="0" w:color="auto"/>
            <w:bottom w:val="none" w:sz="0" w:space="0" w:color="auto"/>
            <w:right w:val="none" w:sz="0" w:space="0" w:color="auto"/>
          </w:divBdr>
        </w:div>
        <w:div w:id="296952784">
          <w:marLeft w:val="0"/>
          <w:marRight w:val="0"/>
          <w:marTop w:val="0"/>
          <w:marBottom w:val="0"/>
          <w:divBdr>
            <w:top w:val="none" w:sz="0" w:space="0" w:color="auto"/>
            <w:left w:val="none" w:sz="0" w:space="0" w:color="auto"/>
            <w:bottom w:val="none" w:sz="0" w:space="0" w:color="auto"/>
            <w:right w:val="none" w:sz="0" w:space="0" w:color="auto"/>
          </w:divBdr>
        </w:div>
      </w:divsChild>
    </w:div>
    <w:div w:id="1883325173">
      <w:bodyDiv w:val="1"/>
      <w:marLeft w:val="0"/>
      <w:marRight w:val="0"/>
      <w:marTop w:val="0"/>
      <w:marBottom w:val="0"/>
      <w:divBdr>
        <w:top w:val="none" w:sz="0" w:space="0" w:color="auto"/>
        <w:left w:val="none" w:sz="0" w:space="0" w:color="auto"/>
        <w:bottom w:val="none" w:sz="0" w:space="0" w:color="auto"/>
        <w:right w:val="none" w:sz="0" w:space="0" w:color="auto"/>
      </w:divBdr>
      <w:divsChild>
        <w:div w:id="796608583">
          <w:marLeft w:val="547"/>
          <w:marRight w:val="0"/>
          <w:marTop w:val="67"/>
          <w:marBottom w:val="0"/>
          <w:divBdr>
            <w:top w:val="none" w:sz="0" w:space="0" w:color="auto"/>
            <w:left w:val="none" w:sz="0" w:space="0" w:color="auto"/>
            <w:bottom w:val="none" w:sz="0" w:space="0" w:color="auto"/>
            <w:right w:val="none" w:sz="0" w:space="0" w:color="auto"/>
          </w:divBdr>
        </w:div>
      </w:divsChild>
    </w:div>
    <w:div w:id="1891184537">
      <w:bodyDiv w:val="1"/>
      <w:marLeft w:val="0"/>
      <w:marRight w:val="0"/>
      <w:marTop w:val="0"/>
      <w:marBottom w:val="0"/>
      <w:divBdr>
        <w:top w:val="none" w:sz="0" w:space="0" w:color="auto"/>
        <w:left w:val="none" w:sz="0" w:space="0" w:color="auto"/>
        <w:bottom w:val="none" w:sz="0" w:space="0" w:color="auto"/>
        <w:right w:val="none" w:sz="0" w:space="0" w:color="auto"/>
      </w:divBdr>
      <w:divsChild>
        <w:div w:id="987367769">
          <w:marLeft w:val="0"/>
          <w:marRight w:val="0"/>
          <w:marTop w:val="0"/>
          <w:marBottom w:val="0"/>
          <w:divBdr>
            <w:top w:val="none" w:sz="0" w:space="0" w:color="auto"/>
            <w:left w:val="none" w:sz="0" w:space="0" w:color="auto"/>
            <w:bottom w:val="none" w:sz="0" w:space="0" w:color="auto"/>
            <w:right w:val="none" w:sz="0" w:space="0" w:color="auto"/>
          </w:divBdr>
        </w:div>
        <w:div w:id="942151880">
          <w:marLeft w:val="0"/>
          <w:marRight w:val="0"/>
          <w:marTop w:val="0"/>
          <w:marBottom w:val="0"/>
          <w:divBdr>
            <w:top w:val="none" w:sz="0" w:space="0" w:color="auto"/>
            <w:left w:val="none" w:sz="0" w:space="0" w:color="auto"/>
            <w:bottom w:val="none" w:sz="0" w:space="0" w:color="auto"/>
            <w:right w:val="none" w:sz="0" w:space="0" w:color="auto"/>
          </w:divBdr>
        </w:div>
        <w:div w:id="1348869108">
          <w:marLeft w:val="0"/>
          <w:marRight w:val="0"/>
          <w:marTop w:val="0"/>
          <w:marBottom w:val="0"/>
          <w:divBdr>
            <w:top w:val="none" w:sz="0" w:space="0" w:color="auto"/>
            <w:left w:val="none" w:sz="0" w:space="0" w:color="auto"/>
            <w:bottom w:val="none" w:sz="0" w:space="0" w:color="auto"/>
            <w:right w:val="none" w:sz="0" w:space="0" w:color="auto"/>
          </w:divBdr>
        </w:div>
        <w:div w:id="1752505757">
          <w:marLeft w:val="0"/>
          <w:marRight w:val="0"/>
          <w:marTop w:val="0"/>
          <w:marBottom w:val="0"/>
          <w:divBdr>
            <w:top w:val="none" w:sz="0" w:space="0" w:color="auto"/>
            <w:left w:val="none" w:sz="0" w:space="0" w:color="auto"/>
            <w:bottom w:val="none" w:sz="0" w:space="0" w:color="auto"/>
            <w:right w:val="none" w:sz="0" w:space="0" w:color="auto"/>
          </w:divBdr>
        </w:div>
        <w:div w:id="518086752">
          <w:marLeft w:val="0"/>
          <w:marRight w:val="0"/>
          <w:marTop w:val="0"/>
          <w:marBottom w:val="0"/>
          <w:divBdr>
            <w:top w:val="none" w:sz="0" w:space="0" w:color="auto"/>
            <w:left w:val="none" w:sz="0" w:space="0" w:color="auto"/>
            <w:bottom w:val="none" w:sz="0" w:space="0" w:color="auto"/>
            <w:right w:val="none" w:sz="0" w:space="0" w:color="auto"/>
          </w:divBdr>
        </w:div>
        <w:div w:id="2021198832">
          <w:marLeft w:val="0"/>
          <w:marRight w:val="0"/>
          <w:marTop w:val="0"/>
          <w:marBottom w:val="0"/>
          <w:divBdr>
            <w:top w:val="none" w:sz="0" w:space="0" w:color="auto"/>
            <w:left w:val="none" w:sz="0" w:space="0" w:color="auto"/>
            <w:bottom w:val="none" w:sz="0" w:space="0" w:color="auto"/>
            <w:right w:val="none" w:sz="0" w:space="0" w:color="auto"/>
          </w:divBdr>
        </w:div>
      </w:divsChild>
    </w:div>
    <w:div w:id="1912884822">
      <w:bodyDiv w:val="1"/>
      <w:marLeft w:val="0"/>
      <w:marRight w:val="0"/>
      <w:marTop w:val="0"/>
      <w:marBottom w:val="0"/>
      <w:divBdr>
        <w:top w:val="none" w:sz="0" w:space="0" w:color="auto"/>
        <w:left w:val="none" w:sz="0" w:space="0" w:color="auto"/>
        <w:bottom w:val="none" w:sz="0" w:space="0" w:color="auto"/>
        <w:right w:val="none" w:sz="0" w:space="0" w:color="auto"/>
      </w:divBdr>
    </w:div>
    <w:div w:id="1975867052">
      <w:bodyDiv w:val="1"/>
      <w:marLeft w:val="0"/>
      <w:marRight w:val="0"/>
      <w:marTop w:val="0"/>
      <w:marBottom w:val="0"/>
      <w:divBdr>
        <w:top w:val="none" w:sz="0" w:space="0" w:color="auto"/>
        <w:left w:val="none" w:sz="0" w:space="0" w:color="auto"/>
        <w:bottom w:val="none" w:sz="0" w:space="0" w:color="auto"/>
        <w:right w:val="none" w:sz="0" w:space="0" w:color="auto"/>
      </w:divBdr>
      <w:divsChild>
        <w:div w:id="1017737751">
          <w:marLeft w:val="0"/>
          <w:marRight w:val="0"/>
          <w:marTop w:val="0"/>
          <w:marBottom w:val="0"/>
          <w:divBdr>
            <w:top w:val="none" w:sz="0" w:space="0" w:color="auto"/>
            <w:left w:val="none" w:sz="0" w:space="0" w:color="auto"/>
            <w:bottom w:val="none" w:sz="0" w:space="0" w:color="auto"/>
            <w:right w:val="none" w:sz="0" w:space="0" w:color="auto"/>
          </w:divBdr>
        </w:div>
      </w:divsChild>
    </w:div>
    <w:div w:id="2048682061">
      <w:bodyDiv w:val="1"/>
      <w:marLeft w:val="0"/>
      <w:marRight w:val="0"/>
      <w:marTop w:val="0"/>
      <w:marBottom w:val="0"/>
      <w:divBdr>
        <w:top w:val="none" w:sz="0" w:space="0" w:color="auto"/>
        <w:left w:val="none" w:sz="0" w:space="0" w:color="auto"/>
        <w:bottom w:val="none" w:sz="0" w:space="0" w:color="auto"/>
        <w:right w:val="none" w:sz="0" w:space="0" w:color="auto"/>
      </w:divBdr>
      <w:divsChild>
        <w:div w:id="321979405">
          <w:marLeft w:val="0"/>
          <w:marRight w:val="0"/>
          <w:marTop w:val="0"/>
          <w:marBottom w:val="0"/>
          <w:divBdr>
            <w:top w:val="none" w:sz="0" w:space="0" w:color="auto"/>
            <w:left w:val="none" w:sz="0" w:space="0" w:color="auto"/>
            <w:bottom w:val="none" w:sz="0" w:space="0" w:color="auto"/>
            <w:right w:val="none" w:sz="0" w:space="0" w:color="auto"/>
          </w:divBdr>
        </w:div>
      </w:divsChild>
    </w:div>
    <w:div w:id="2106727062">
      <w:bodyDiv w:val="1"/>
      <w:marLeft w:val="0"/>
      <w:marRight w:val="0"/>
      <w:marTop w:val="0"/>
      <w:marBottom w:val="0"/>
      <w:divBdr>
        <w:top w:val="none" w:sz="0" w:space="0" w:color="auto"/>
        <w:left w:val="none" w:sz="0" w:space="0" w:color="auto"/>
        <w:bottom w:val="none" w:sz="0" w:space="0" w:color="auto"/>
        <w:right w:val="none" w:sz="0" w:space="0" w:color="auto"/>
      </w:divBdr>
      <w:divsChild>
        <w:div w:id="131993113">
          <w:marLeft w:val="0"/>
          <w:marRight w:val="0"/>
          <w:marTop w:val="0"/>
          <w:marBottom w:val="0"/>
          <w:divBdr>
            <w:top w:val="none" w:sz="0" w:space="0" w:color="auto"/>
            <w:left w:val="none" w:sz="0" w:space="0" w:color="auto"/>
            <w:bottom w:val="none" w:sz="0" w:space="0" w:color="auto"/>
            <w:right w:val="none" w:sz="0" w:space="0" w:color="auto"/>
          </w:divBdr>
        </w:div>
        <w:div w:id="1717772012">
          <w:marLeft w:val="0"/>
          <w:marRight w:val="0"/>
          <w:marTop w:val="0"/>
          <w:marBottom w:val="0"/>
          <w:divBdr>
            <w:top w:val="none" w:sz="0" w:space="0" w:color="auto"/>
            <w:left w:val="none" w:sz="0" w:space="0" w:color="auto"/>
            <w:bottom w:val="none" w:sz="0" w:space="0" w:color="auto"/>
            <w:right w:val="none" w:sz="0" w:space="0" w:color="auto"/>
          </w:divBdr>
        </w:div>
        <w:div w:id="1532690537">
          <w:marLeft w:val="0"/>
          <w:marRight w:val="0"/>
          <w:marTop w:val="0"/>
          <w:marBottom w:val="0"/>
          <w:divBdr>
            <w:top w:val="none" w:sz="0" w:space="0" w:color="auto"/>
            <w:left w:val="none" w:sz="0" w:space="0" w:color="auto"/>
            <w:bottom w:val="none" w:sz="0" w:space="0" w:color="auto"/>
            <w:right w:val="none" w:sz="0" w:space="0" w:color="auto"/>
          </w:divBdr>
        </w:div>
        <w:div w:id="1368683499">
          <w:marLeft w:val="0"/>
          <w:marRight w:val="0"/>
          <w:marTop w:val="0"/>
          <w:marBottom w:val="0"/>
          <w:divBdr>
            <w:top w:val="none" w:sz="0" w:space="0" w:color="auto"/>
            <w:left w:val="none" w:sz="0" w:space="0" w:color="auto"/>
            <w:bottom w:val="none" w:sz="0" w:space="0" w:color="auto"/>
            <w:right w:val="none" w:sz="0" w:space="0" w:color="auto"/>
          </w:divBdr>
        </w:div>
        <w:div w:id="860970409">
          <w:marLeft w:val="0"/>
          <w:marRight w:val="0"/>
          <w:marTop w:val="0"/>
          <w:marBottom w:val="0"/>
          <w:divBdr>
            <w:top w:val="none" w:sz="0" w:space="0" w:color="auto"/>
            <w:left w:val="none" w:sz="0" w:space="0" w:color="auto"/>
            <w:bottom w:val="none" w:sz="0" w:space="0" w:color="auto"/>
            <w:right w:val="none" w:sz="0" w:space="0" w:color="auto"/>
          </w:divBdr>
        </w:div>
        <w:div w:id="1269587097">
          <w:marLeft w:val="0"/>
          <w:marRight w:val="0"/>
          <w:marTop w:val="0"/>
          <w:marBottom w:val="0"/>
          <w:divBdr>
            <w:top w:val="none" w:sz="0" w:space="0" w:color="auto"/>
            <w:left w:val="none" w:sz="0" w:space="0" w:color="auto"/>
            <w:bottom w:val="none" w:sz="0" w:space="0" w:color="auto"/>
            <w:right w:val="none" w:sz="0" w:space="0" w:color="auto"/>
          </w:divBdr>
        </w:div>
        <w:div w:id="1848518062">
          <w:marLeft w:val="0"/>
          <w:marRight w:val="0"/>
          <w:marTop w:val="0"/>
          <w:marBottom w:val="0"/>
          <w:divBdr>
            <w:top w:val="none" w:sz="0" w:space="0" w:color="auto"/>
            <w:left w:val="none" w:sz="0" w:space="0" w:color="auto"/>
            <w:bottom w:val="none" w:sz="0" w:space="0" w:color="auto"/>
            <w:right w:val="none" w:sz="0" w:space="0" w:color="auto"/>
          </w:divBdr>
        </w:div>
        <w:div w:id="316150369">
          <w:marLeft w:val="0"/>
          <w:marRight w:val="0"/>
          <w:marTop w:val="0"/>
          <w:marBottom w:val="0"/>
          <w:divBdr>
            <w:top w:val="none" w:sz="0" w:space="0" w:color="auto"/>
            <w:left w:val="none" w:sz="0" w:space="0" w:color="auto"/>
            <w:bottom w:val="none" w:sz="0" w:space="0" w:color="auto"/>
            <w:right w:val="none" w:sz="0" w:space="0" w:color="auto"/>
          </w:divBdr>
        </w:div>
        <w:div w:id="379793681">
          <w:marLeft w:val="0"/>
          <w:marRight w:val="0"/>
          <w:marTop w:val="0"/>
          <w:marBottom w:val="0"/>
          <w:divBdr>
            <w:top w:val="none" w:sz="0" w:space="0" w:color="auto"/>
            <w:left w:val="none" w:sz="0" w:space="0" w:color="auto"/>
            <w:bottom w:val="none" w:sz="0" w:space="0" w:color="auto"/>
            <w:right w:val="none" w:sz="0" w:space="0" w:color="auto"/>
          </w:divBdr>
        </w:div>
        <w:div w:id="1846238915">
          <w:marLeft w:val="0"/>
          <w:marRight w:val="0"/>
          <w:marTop w:val="0"/>
          <w:marBottom w:val="0"/>
          <w:divBdr>
            <w:top w:val="none" w:sz="0" w:space="0" w:color="auto"/>
            <w:left w:val="none" w:sz="0" w:space="0" w:color="auto"/>
            <w:bottom w:val="none" w:sz="0" w:space="0" w:color="auto"/>
            <w:right w:val="none" w:sz="0" w:space="0" w:color="auto"/>
          </w:divBdr>
        </w:div>
        <w:div w:id="2094206732">
          <w:marLeft w:val="0"/>
          <w:marRight w:val="0"/>
          <w:marTop w:val="0"/>
          <w:marBottom w:val="0"/>
          <w:divBdr>
            <w:top w:val="none" w:sz="0" w:space="0" w:color="auto"/>
            <w:left w:val="none" w:sz="0" w:space="0" w:color="auto"/>
            <w:bottom w:val="none" w:sz="0" w:space="0" w:color="auto"/>
            <w:right w:val="none" w:sz="0" w:space="0" w:color="auto"/>
          </w:divBdr>
        </w:div>
        <w:div w:id="1253319379">
          <w:marLeft w:val="0"/>
          <w:marRight w:val="0"/>
          <w:marTop w:val="0"/>
          <w:marBottom w:val="0"/>
          <w:divBdr>
            <w:top w:val="none" w:sz="0" w:space="0" w:color="auto"/>
            <w:left w:val="none" w:sz="0" w:space="0" w:color="auto"/>
            <w:bottom w:val="none" w:sz="0" w:space="0" w:color="auto"/>
            <w:right w:val="none" w:sz="0" w:space="0" w:color="auto"/>
          </w:divBdr>
        </w:div>
        <w:div w:id="229658815">
          <w:marLeft w:val="0"/>
          <w:marRight w:val="0"/>
          <w:marTop w:val="0"/>
          <w:marBottom w:val="0"/>
          <w:divBdr>
            <w:top w:val="none" w:sz="0" w:space="0" w:color="auto"/>
            <w:left w:val="none" w:sz="0" w:space="0" w:color="auto"/>
            <w:bottom w:val="none" w:sz="0" w:space="0" w:color="auto"/>
            <w:right w:val="none" w:sz="0" w:space="0" w:color="auto"/>
          </w:divBdr>
        </w:div>
        <w:div w:id="1314333273">
          <w:marLeft w:val="0"/>
          <w:marRight w:val="0"/>
          <w:marTop w:val="0"/>
          <w:marBottom w:val="0"/>
          <w:divBdr>
            <w:top w:val="none" w:sz="0" w:space="0" w:color="auto"/>
            <w:left w:val="none" w:sz="0" w:space="0" w:color="auto"/>
            <w:bottom w:val="none" w:sz="0" w:space="0" w:color="auto"/>
            <w:right w:val="none" w:sz="0" w:space="0" w:color="auto"/>
          </w:divBdr>
        </w:div>
        <w:div w:id="1301880912">
          <w:marLeft w:val="0"/>
          <w:marRight w:val="0"/>
          <w:marTop w:val="0"/>
          <w:marBottom w:val="0"/>
          <w:divBdr>
            <w:top w:val="none" w:sz="0" w:space="0" w:color="auto"/>
            <w:left w:val="none" w:sz="0" w:space="0" w:color="auto"/>
            <w:bottom w:val="none" w:sz="0" w:space="0" w:color="auto"/>
            <w:right w:val="none" w:sz="0" w:space="0" w:color="auto"/>
          </w:divBdr>
        </w:div>
        <w:div w:id="840508029">
          <w:marLeft w:val="0"/>
          <w:marRight w:val="0"/>
          <w:marTop w:val="0"/>
          <w:marBottom w:val="0"/>
          <w:divBdr>
            <w:top w:val="none" w:sz="0" w:space="0" w:color="auto"/>
            <w:left w:val="none" w:sz="0" w:space="0" w:color="auto"/>
            <w:bottom w:val="none" w:sz="0" w:space="0" w:color="auto"/>
            <w:right w:val="none" w:sz="0" w:space="0" w:color="auto"/>
          </w:divBdr>
        </w:div>
        <w:div w:id="349648059">
          <w:marLeft w:val="0"/>
          <w:marRight w:val="0"/>
          <w:marTop w:val="0"/>
          <w:marBottom w:val="0"/>
          <w:divBdr>
            <w:top w:val="none" w:sz="0" w:space="0" w:color="auto"/>
            <w:left w:val="none" w:sz="0" w:space="0" w:color="auto"/>
            <w:bottom w:val="none" w:sz="0" w:space="0" w:color="auto"/>
            <w:right w:val="none" w:sz="0" w:space="0" w:color="auto"/>
          </w:divBdr>
        </w:div>
        <w:div w:id="1938364990">
          <w:marLeft w:val="0"/>
          <w:marRight w:val="0"/>
          <w:marTop w:val="0"/>
          <w:marBottom w:val="0"/>
          <w:divBdr>
            <w:top w:val="none" w:sz="0" w:space="0" w:color="auto"/>
            <w:left w:val="none" w:sz="0" w:space="0" w:color="auto"/>
            <w:bottom w:val="none" w:sz="0" w:space="0" w:color="auto"/>
            <w:right w:val="none" w:sz="0" w:space="0" w:color="auto"/>
          </w:divBdr>
        </w:div>
        <w:div w:id="1440491729">
          <w:marLeft w:val="0"/>
          <w:marRight w:val="0"/>
          <w:marTop w:val="0"/>
          <w:marBottom w:val="0"/>
          <w:divBdr>
            <w:top w:val="none" w:sz="0" w:space="0" w:color="auto"/>
            <w:left w:val="none" w:sz="0" w:space="0" w:color="auto"/>
            <w:bottom w:val="none" w:sz="0" w:space="0" w:color="auto"/>
            <w:right w:val="none" w:sz="0" w:space="0" w:color="auto"/>
          </w:divBdr>
        </w:div>
        <w:div w:id="1928609412">
          <w:marLeft w:val="0"/>
          <w:marRight w:val="0"/>
          <w:marTop w:val="0"/>
          <w:marBottom w:val="0"/>
          <w:divBdr>
            <w:top w:val="none" w:sz="0" w:space="0" w:color="auto"/>
            <w:left w:val="none" w:sz="0" w:space="0" w:color="auto"/>
            <w:bottom w:val="none" w:sz="0" w:space="0" w:color="auto"/>
            <w:right w:val="none" w:sz="0" w:space="0" w:color="auto"/>
          </w:divBdr>
        </w:div>
        <w:div w:id="1498885150">
          <w:marLeft w:val="0"/>
          <w:marRight w:val="0"/>
          <w:marTop w:val="0"/>
          <w:marBottom w:val="0"/>
          <w:divBdr>
            <w:top w:val="none" w:sz="0" w:space="0" w:color="auto"/>
            <w:left w:val="none" w:sz="0" w:space="0" w:color="auto"/>
            <w:bottom w:val="none" w:sz="0" w:space="0" w:color="auto"/>
            <w:right w:val="none" w:sz="0" w:space="0" w:color="auto"/>
          </w:divBdr>
        </w:div>
        <w:div w:id="422118000">
          <w:marLeft w:val="0"/>
          <w:marRight w:val="0"/>
          <w:marTop w:val="0"/>
          <w:marBottom w:val="0"/>
          <w:divBdr>
            <w:top w:val="none" w:sz="0" w:space="0" w:color="auto"/>
            <w:left w:val="none" w:sz="0" w:space="0" w:color="auto"/>
            <w:bottom w:val="none" w:sz="0" w:space="0" w:color="auto"/>
            <w:right w:val="none" w:sz="0" w:space="0" w:color="auto"/>
          </w:divBdr>
        </w:div>
        <w:div w:id="2033721861">
          <w:marLeft w:val="0"/>
          <w:marRight w:val="0"/>
          <w:marTop w:val="0"/>
          <w:marBottom w:val="0"/>
          <w:divBdr>
            <w:top w:val="none" w:sz="0" w:space="0" w:color="auto"/>
            <w:left w:val="none" w:sz="0" w:space="0" w:color="auto"/>
            <w:bottom w:val="none" w:sz="0" w:space="0" w:color="auto"/>
            <w:right w:val="none" w:sz="0" w:space="0" w:color="auto"/>
          </w:divBdr>
        </w:div>
        <w:div w:id="816382122">
          <w:marLeft w:val="0"/>
          <w:marRight w:val="0"/>
          <w:marTop w:val="0"/>
          <w:marBottom w:val="0"/>
          <w:divBdr>
            <w:top w:val="none" w:sz="0" w:space="0" w:color="auto"/>
            <w:left w:val="none" w:sz="0" w:space="0" w:color="auto"/>
            <w:bottom w:val="none" w:sz="0" w:space="0" w:color="auto"/>
            <w:right w:val="none" w:sz="0" w:space="0" w:color="auto"/>
          </w:divBdr>
        </w:div>
        <w:div w:id="1994791772">
          <w:marLeft w:val="0"/>
          <w:marRight w:val="0"/>
          <w:marTop w:val="0"/>
          <w:marBottom w:val="0"/>
          <w:divBdr>
            <w:top w:val="none" w:sz="0" w:space="0" w:color="auto"/>
            <w:left w:val="none" w:sz="0" w:space="0" w:color="auto"/>
            <w:bottom w:val="none" w:sz="0" w:space="0" w:color="auto"/>
            <w:right w:val="none" w:sz="0" w:space="0" w:color="auto"/>
          </w:divBdr>
        </w:div>
        <w:div w:id="628976058">
          <w:marLeft w:val="0"/>
          <w:marRight w:val="0"/>
          <w:marTop w:val="0"/>
          <w:marBottom w:val="0"/>
          <w:divBdr>
            <w:top w:val="none" w:sz="0" w:space="0" w:color="auto"/>
            <w:left w:val="none" w:sz="0" w:space="0" w:color="auto"/>
            <w:bottom w:val="none" w:sz="0" w:space="0" w:color="auto"/>
            <w:right w:val="none" w:sz="0" w:space="0" w:color="auto"/>
          </w:divBdr>
        </w:div>
        <w:div w:id="938759472">
          <w:marLeft w:val="0"/>
          <w:marRight w:val="0"/>
          <w:marTop w:val="0"/>
          <w:marBottom w:val="0"/>
          <w:divBdr>
            <w:top w:val="none" w:sz="0" w:space="0" w:color="auto"/>
            <w:left w:val="none" w:sz="0" w:space="0" w:color="auto"/>
            <w:bottom w:val="none" w:sz="0" w:space="0" w:color="auto"/>
            <w:right w:val="none" w:sz="0" w:space="0" w:color="auto"/>
          </w:divBdr>
        </w:div>
        <w:div w:id="1114594976">
          <w:marLeft w:val="0"/>
          <w:marRight w:val="0"/>
          <w:marTop w:val="0"/>
          <w:marBottom w:val="0"/>
          <w:divBdr>
            <w:top w:val="none" w:sz="0" w:space="0" w:color="auto"/>
            <w:left w:val="none" w:sz="0" w:space="0" w:color="auto"/>
            <w:bottom w:val="none" w:sz="0" w:space="0" w:color="auto"/>
            <w:right w:val="none" w:sz="0" w:space="0" w:color="auto"/>
          </w:divBdr>
        </w:div>
        <w:div w:id="1031421828">
          <w:marLeft w:val="0"/>
          <w:marRight w:val="0"/>
          <w:marTop w:val="0"/>
          <w:marBottom w:val="0"/>
          <w:divBdr>
            <w:top w:val="none" w:sz="0" w:space="0" w:color="auto"/>
            <w:left w:val="none" w:sz="0" w:space="0" w:color="auto"/>
            <w:bottom w:val="none" w:sz="0" w:space="0" w:color="auto"/>
            <w:right w:val="none" w:sz="0" w:space="0" w:color="auto"/>
          </w:divBdr>
        </w:div>
        <w:div w:id="1464419195">
          <w:marLeft w:val="0"/>
          <w:marRight w:val="0"/>
          <w:marTop w:val="0"/>
          <w:marBottom w:val="0"/>
          <w:divBdr>
            <w:top w:val="none" w:sz="0" w:space="0" w:color="auto"/>
            <w:left w:val="none" w:sz="0" w:space="0" w:color="auto"/>
            <w:bottom w:val="none" w:sz="0" w:space="0" w:color="auto"/>
            <w:right w:val="none" w:sz="0" w:space="0" w:color="auto"/>
          </w:divBdr>
        </w:div>
        <w:div w:id="1628588331">
          <w:marLeft w:val="0"/>
          <w:marRight w:val="0"/>
          <w:marTop w:val="0"/>
          <w:marBottom w:val="0"/>
          <w:divBdr>
            <w:top w:val="none" w:sz="0" w:space="0" w:color="auto"/>
            <w:left w:val="none" w:sz="0" w:space="0" w:color="auto"/>
            <w:bottom w:val="none" w:sz="0" w:space="0" w:color="auto"/>
            <w:right w:val="none" w:sz="0" w:space="0" w:color="auto"/>
          </w:divBdr>
        </w:div>
        <w:div w:id="46688525">
          <w:marLeft w:val="0"/>
          <w:marRight w:val="0"/>
          <w:marTop w:val="0"/>
          <w:marBottom w:val="0"/>
          <w:divBdr>
            <w:top w:val="none" w:sz="0" w:space="0" w:color="auto"/>
            <w:left w:val="none" w:sz="0" w:space="0" w:color="auto"/>
            <w:bottom w:val="none" w:sz="0" w:space="0" w:color="auto"/>
            <w:right w:val="none" w:sz="0" w:space="0" w:color="auto"/>
          </w:divBdr>
        </w:div>
        <w:div w:id="772550643">
          <w:marLeft w:val="0"/>
          <w:marRight w:val="0"/>
          <w:marTop w:val="0"/>
          <w:marBottom w:val="0"/>
          <w:divBdr>
            <w:top w:val="none" w:sz="0" w:space="0" w:color="auto"/>
            <w:left w:val="none" w:sz="0" w:space="0" w:color="auto"/>
            <w:bottom w:val="none" w:sz="0" w:space="0" w:color="auto"/>
            <w:right w:val="none" w:sz="0" w:space="0" w:color="auto"/>
          </w:divBdr>
        </w:div>
        <w:div w:id="455104693">
          <w:marLeft w:val="0"/>
          <w:marRight w:val="0"/>
          <w:marTop w:val="0"/>
          <w:marBottom w:val="0"/>
          <w:divBdr>
            <w:top w:val="none" w:sz="0" w:space="0" w:color="auto"/>
            <w:left w:val="none" w:sz="0" w:space="0" w:color="auto"/>
            <w:bottom w:val="none" w:sz="0" w:space="0" w:color="auto"/>
            <w:right w:val="none" w:sz="0" w:space="0" w:color="auto"/>
          </w:divBdr>
        </w:div>
        <w:div w:id="755249132">
          <w:marLeft w:val="0"/>
          <w:marRight w:val="0"/>
          <w:marTop w:val="0"/>
          <w:marBottom w:val="0"/>
          <w:divBdr>
            <w:top w:val="none" w:sz="0" w:space="0" w:color="auto"/>
            <w:left w:val="none" w:sz="0" w:space="0" w:color="auto"/>
            <w:bottom w:val="none" w:sz="0" w:space="0" w:color="auto"/>
            <w:right w:val="none" w:sz="0" w:space="0" w:color="auto"/>
          </w:divBdr>
        </w:div>
        <w:div w:id="43221126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diagramColors" Target="diagrams/colors1.xml"/><Relationship Id="rId21" Type="http://schemas.microsoft.com/office/2007/relationships/diagramDrawing" Target="diagrams/drawing1.xml"/><Relationship Id="rId22" Type="http://schemas.openxmlformats.org/officeDocument/2006/relationships/image" Target="media/image11.png"/><Relationship Id="rId23" Type="http://schemas.openxmlformats.org/officeDocument/2006/relationships/diagramData" Target="diagrams/data2.xml"/><Relationship Id="rId24" Type="http://schemas.openxmlformats.org/officeDocument/2006/relationships/diagramLayout" Target="diagrams/layout2.xml"/><Relationship Id="rId25" Type="http://schemas.openxmlformats.org/officeDocument/2006/relationships/diagramQuickStyle" Target="diagrams/quickStyle2.xml"/><Relationship Id="rId26" Type="http://schemas.openxmlformats.org/officeDocument/2006/relationships/diagramColors" Target="diagrams/colors2.xml"/><Relationship Id="rId27" Type="http://schemas.microsoft.com/office/2007/relationships/diagramDrawing" Target="diagrams/drawing2.xml"/><Relationship Id="rId28" Type="http://schemas.openxmlformats.org/officeDocument/2006/relationships/image" Target="media/image12.png"/><Relationship Id="rId29" Type="http://schemas.openxmlformats.org/officeDocument/2006/relationships/image" Target="media/image13.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image" Target="media/image14.png"/><Relationship Id="rId31" Type="http://schemas.openxmlformats.org/officeDocument/2006/relationships/header" Target="header1.xml"/><Relationship Id="rId32" Type="http://schemas.openxmlformats.org/officeDocument/2006/relationships/header" Target="header2.xml"/><Relationship Id="rId9" Type="http://schemas.openxmlformats.org/officeDocument/2006/relationships/image" Target="media/image3.png"/><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33" Type="http://schemas.openxmlformats.org/officeDocument/2006/relationships/footer" Target="footer1.xml"/><Relationship Id="rId34" Type="http://schemas.openxmlformats.org/officeDocument/2006/relationships/footer" Target="footer2.xml"/><Relationship Id="rId35" Type="http://schemas.openxmlformats.org/officeDocument/2006/relationships/header" Target="header3.xml"/><Relationship Id="rId36"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diagramData" Target="diagrams/data1.xml"/><Relationship Id="rId18" Type="http://schemas.openxmlformats.org/officeDocument/2006/relationships/diagramLayout" Target="diagrams/layout1.xml"/><Relationship Id="rId19" Type="http://schemas.openxmlformats.org/officeDocument/2006/relationships/diagramQuickStyle" Target="diagrams/quickStyle1.xml"/><Relationship Id="rId3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8869314-C584-434F-A1A3-165CA44F40A1}" type="doc">
      <dgm:prSet loTypeId="urn:microsoft.com/office/officeart/2009/layout/CirclePictureHierarchy" loCatId="hierarchy" qsTypeId="urn:microsoft.com/office/officeart/2005/8/quickstyle/3D1" qsCatId="3D" csTypeId="urn:microsoft.com/office/officeart/2005/8/colors/accent1_2" csCatId="accent1" phldr="1"/>
      <dgm:spPr/>
      <dgm:t>
        <a:bodyPr/>
        <a:lstStyle/>
        <a:p>
          <a:endParaRPr lang="en-US"/>
        </a:p>
      </dgm:t>
    </dgm:pt>
    <dgm:pt modelId="{91728E0B-725E-C54F-A1DE-8747066AC83B}">
      <dgm:prSet phldrT="[Text]"/>
      <dgm:spPr/>
      <dgm:t>
        <a:bodyPr/>
        <a:lstStyle/>
        <a:p>
          <a:pPr algn="ctr"/>
          <a:r>
            <a:rPr lang="en-US" b="1" dirty="0" smtClean="0"/>
            <a:t>Trigger</a:t>
          </a:r>
          <a:r>
            <a:rPr lang="en-US" dirty="0" smtClean="0"/>
            <a:t>: </a:t>
          </a:r>
          <a:r>
            <a:rPr lang="en-US" i="1" dirty="0" smtClean="0"/>
            <a:t>Follow-up compliance after Hormone Therapy (HT) intervention.</a:t>
          </a:r>
          <a:endParaRPr lang="en-US" i="1" dirty="0"/>
        </a:p>
      </dgm:t>
    </dgm:pt>
    <dgm:pt modelId="{0B8831D0-08EC-8049-8439-FAEA618229E4}" type="parTrans" cxnId="{7D437E30-4B22-574C-AE3B-417A4CFF56E2}">
      <dgm:prSet/>
      <dgm:spPr/>
      <dgm:t>
        <a:bodyPr/>
        <a:lstStyle/>
        <a:p>
          <a:pPr algn="ctr"/>
          <a:endParaRPr lang="en-US"/>
        </a:p>
      </dgm:t>
    </dgm:pt>
    <dgm:pt modelId="{C42BC859-5C88-B140-A8F8-9FA443DAFA36}" type="sibTrans" cxnId="{7D437E30-4B22-574C-AE3B-417A4CFF56E2}">
      <dgm:prSet/>
      <dgm:spPr/>
      <dgm:t>
        <a:bodyPr/>
        <a:lstStyle/>
        <a:p>
          <a:pPr algn="ctr"/>
          <a:endParaRPr lang="en-US"/>
        </a:p>
      </dgm:t>
    </dgm:pt>
    <dgm:pt modelId="{E4309864-C7D9-5744-81B0-CCAD9F17C519}">
      <dgm:prSet phldrT="[Text]"/>
      <dgm:spPr/>
      <dgm:t>
        <a:bodyPr/>
        <a:lstStyle/>
        <a:p>
          <a:pPr algn="ctr"/>
          <a:r>
            <a:rPr lang="en-US" b="1" dirty="0" smtClean="0"/>
            <a:t>Retrospective chart analysis: </a:t>
          </a:r>
          <a:r>
            <a:rPr lang="en-US" b="0" i="1" dirty="0" smtClean="0"/>
            <a:t>F</a:t>
          </a:r>
          <a:r>
            <a:rPr lang="en-US" i="1" dirty="0" smtClean="0"/>
            <a:t>ollow up compliance January-August, 2017.</a:t>
          </a:r>
          <a:endParaRPr lang="en-US" i="1" dirty="0"/>
        </a:p>
      </dgm:t>
    </dgm:pt>
    <dgm:pt modelId="{58544CCF-1B93-0E42-BE95-780D5A1A52B7}" type="parTrans" cxnId="{C58F9B47-2ABD-9048-9CEC-B71BB3447224}">
      <dgm:prSet/>
      <dgm:spPr/>
      <dgm:t>
        <a:bodyPr/>
        <a:lstStyle/>
        <a:p>
          <a:pPr algn="ctr"/>
          <a:endParaRPr lang="en-US"/>
        </a:p>
      </dgm:t>
    </dgm:pt>
    <dgm:pt modelId="{2BA7DFF7-F555-7644-8AF1-30F83FF2FEEA}" type="sibTrans" cxnId="{C58F9B47-2ABD-9048-9CEC-B71BB3447224}">
      <dgm:prSet/>
      <dgm:spPr/>
      <dgm:t>
        <a:bodyPr/>
        <a:lstStyle/>
        <a:p>
          <a:pPr algn="ctr"/>
          <a:endParaRPr lang="en-US"/>
        </a:p>
      </dgm:t>
    </dgm:pt>
    <dgm:pt modelId="{52B29532-F505-D746-8942-11BC1082437A}">
      <dgm:prSet phldrT="[Text]"/>
      <dgm:spPr/>
      <dgm:t>
        <a:bodyPr/>
        <a:lstStyle/>
        <a:p>
          <a:pPr algn="ctr"/>
          <a:r>
            <a:rPr lang="en-US" b="1" dirty="0" smtClean="0"/>
            <a:t>Literature Review</a:t>
          </a:r>
          <a:r>
            <a:rPr lang="en-US" dirty="0" smtClean="0"/>
            <a:t>: </a:t>
          </a:r>
          <a:r>
            <a:rPr lang="en-US" i="1" dirty="0" smtClean="0"/>
            <a:t>Quality Improvement Initiatives; Depression screening; Follow up compliance after an intervention for depression.</a:t>
          </a:r>
          <a:endParaRPr lang="en-US" dirty="0"/>
        </a:p>
      </dgm:t>
    </dgm:pt>
    <dgm:pt modelId="{41E4339A-0819-1F4A-9242-083B05806A8F}" type="parTrans" cxnId="{9D000781-FDA6-3740-8BD5-8C7FC5F6E236}">
      <dgm:prSet/>
      <dgm:spPr/>
      <dgm:t>
        <a:bodyPr/>
        <a:lstStyle/>
        <a:p>
          <a:pPr algn="ctr"/>
          <a:endParaRPr lang="en-US"/>
        </a:p>
      </dgm:t>
    </dgm:pt>
    <dgm:pt modelId="{B7654682-ED02-574A-B6C3-F7F7E94F5BAB}" type="sibTrans" cxnId="{9D000781-FDA6-3740-8BD5-8C7FC5F6E236}">
      <dgm:prSet/>
      <dgm:spPr/>
      <dgm:t>
        <a:bodyPr/>
        <a:lstStyle/>
        <a:p>
          <a:pPr algn="ctr"/>
          <a:endParaRPr lang="en-US"/>
        </a:p>
      </dgm:t>
    </dgm:pt>
    <dgm:pt modelId="{BC63FB01-5326-D94E-9886-22A2F7801DB7}">
      <dgm:prSet/>
      <dgm:spPr/>
      <dgm:t>
        <a:bodyPr/>
        <a:lstStyle/>
        <a:p>
          <a:pPr algn="ctr"/>
          <a:r>
            <a:rPr lang="en-US" b="1" dirty="0" smtClean="0"/>
            <a:t>Data synthesis</a:t>
          </a:r>
          <a:r>
            <a:rPr lang="en-US" dirty="0" smtClean="0"/>
            <a:t>: </a:t>
          </a:r>
          <a:r>
            <a:rPr lang="en-US" i="1" dirty="0" smtClean="0"/>
            <a:t>Follow-up compliance with post intervention lab work and follow up visit/post-intervention MRS tool.</a:t>
          </a:r>
          <a:endParaRPr lang="en-US" i="1" dirty="0"/>
        </a:p>
      </dgm:t>
    </dgm:pt>
    <dgm:pt modelId="{C4F040ED-BE4B-FD4C-A1DB-A1AD59ADB949}" type="parTrans" cxnId="{4946994E-6369-9045-AF40-C0544B14AE35}">
      <dgm:prSet/>
      <dgm:spPr/>
      <dgm:t>
        <a:bodyPr/>
        <a:lstStyle/>
        <a:p>
          <a:pPr algn="ctr"/>
          <a:endParaRPr lang="en-US"/>
        </a:p>
      </dgm:t>
    </dgm:pt>
    <dgm:pt modelId="{5EBB8C6C-5CBA-E64D-B4F9-80480FD46FDA}" type="sibTrans" cxnId="{4946994E-6369-9045-AF40-C0544B14AE35}">
      <dgm:prSet/>
      <dgm:spPr/>
      <dgm:t>
        <a:bodyPr/>
        <a:lstStyle/>
        <a:p>
          <a:pPr algn="ctr"/>
          <a:endParaRPr lang="en-US"/>
        </a:p>
      </dgm:t>
    </dgm:pt>
    <dgm:pt modelId="{59359A7B-A53D-B64D-9743-2C5E3E6EC129}">
      <dgm:prSet/>
      <dgm:spPr/>
      <dgm:t>
        <a:bodyPr/>
        <a:lstStyle/>
        <a:p>
          <a:pPr algn="ctr"/>
          <a:r>
            <a:rPr lang="en-US" b="1" dirty="0" smtClean="0"/>
            <a:t>Identify outcome to be achieved: </a:t>
          </a:r>
          <a:r>
            <a:rPr lang="en-US" b="0" i="1" dirty="0" smtClean="0"/>
            <a:t>B</a:t>
          </a:r>
          <a:r>
            <a:rPr lang="en-US" i="1" dirty="0" smtClean="0"/>
            <a:t>ased on data synthesis. </a:t>
          </a:r>
          <a:endParaRPr lang="en-US" i="1" dirty="0"/>
        </a:p>
      </dgm:t>
    </dgm:pt>
    <dgm:pt modelId="{631F8B09-7F96-3E48-B858-C9DF7A319A5E}" type="parTrans" cxnId="{AC08D505-CC36-754B-B29A-DED84D915AEC}">
      <dgm:prSet/>
      <dgm:spPr/>
      <dgm:t>
        <a:bodyPr/>
        <a:lstStyle/>
        <a:p>
          <a:pPr algn="ctr"/>
          <a:endParaRPr lang="en-US"/>
        </a:p>
      </dgm:t>
    </dgm:pt>
    <dgm:pt modelId="{EEAA62AA-E95C-5A49-A427-F0F49F443157}" type="sibTrans" cxnId="{AC08D505-CC36-754B-B29A-DED84D915AEC}">
      <dgm:prSet/>
      <dgm:spPr/>
      <dgm:t>
        <a:bodyPr/>
        <a:lstStyle/>
        <a:p>
          <a:pPr algn="ctr"/>
          <a:endParaRPr lang="en-US"/>
        </a:p>
      </dgm:t>
    </dgm:pt>
    <dgm:pt modelId="{382DCE7F-5F89-174E-A7CB-C712F4A12FDA}">
      <dgm:prSet/>
      <dgm:spPr/>
      <dgm:t>
        <a:bodyPr/>
        <a:lstStyle/>
        <a:p>
          <a:pPr algn="ctr"/>
          <a:r>
            <a:rPr lang="en-US" b="1" dirty="0" smtClean="0"/>
            <a:t>Future:</a:t>
          </a:r>
          <a:r>
            <a:rPr lang="en-US" dirty="0" smtClean="0"/>
            <a:t> </a:t>
          </a:r>
          <a:r>
            <a:rPr lang="en-US" i="1" dirty="0" smtClean="0"/>
            <a:t>Design Evidence Based Practice guideline to pilot for improving compliance with follow up after intervention.</a:t>
          </a:r>
          <a:endParaRPr lang="en-US" i="1" dirty="0"/>
        </a:p>
      </dgm:t>
    </dgm:pt>
    <dgm:pt modelId="{D744B2DD-C24A-A347-BA73-5E91D6D92960}" type="parTrans" cxnId="{232CE014-6831-FA4F-9F7D-7BB42C9ED9E7}">
      <dgm:prSet/>
      <dgm:spPr/>
      <dgm:t>
        <a:bodyPr/>
        <a:lstStyle/>
        <a:p>
          <a:pPr algn="ctr"/>
          <a:endParaRPr lang="en-US"/>
        </a:p>
      </dgm:t>
    </dgm:pt>
    <dgm:pt modelId="{001E2EA1-3DE9-DA4C-90DB-285D9B94346A}" type="sibTrans" cxnId="{232CE014-6831-FA4F-9F7D-7BB42C9ED9E7}">
      <dgm:prSet/>
      <dgm:spPr/>
      <dgm:t>
        <a:bodyPr/>
        <a:lstStyle/>
        <a:p>
          <a:pPr algn="ctr"/>
          <a:endParaRPr lang="en-US"/>
        </a:p>
      </dgm:t>
    </dgm:pt>
    <dgm:pt modelId="{B6BDAA2D-50E2-6E45-81EA-238C510D3E3A}" type="pres">
      <dgm:prSet presAssocID="{28869314-C584-434F-A1A3-165CA44F40A1}" presName="hierChild1" presStyleCnt="0">
        <dgm:presLayoutVars>
          <dgm:chPref val="1"/>
          <dgm:dir/>
          <dgm:animOne val="branch"/>
          <dgm:animLvl val="lvl"/>
          <dgm:resizeHandles/>
        </dgm:presLayoutVars>
      </dgm:prSet>
      <dgm:spPr/>
      <dgm:t>
        <a:bodyPr/>
        <a:lstStyle/>
        <a:p>
          <a:endParaRPr lang="en-US"/>
        </a:p>
      </dgm:t>
    </dgm:pt>
    <dgm:pt modelId="{6BEE7D34-201E-A34C-8D51-CB563896BC04}" type="pres">
      <dgm:prSet presAssocID="{91728E0B-725E-C54F-A1DE-8747066AC83B}" presName="hierRoot1" presStyleCnt="0"/>
      <dgm:spPr/>
    </dgm:pt>
    <dgm:pt modelId="{1183D136-5F73-6949-8825-88CF89F98002}" type="pres">
      <dgm:prSet presAssocID="{91728E0B-725E-C54F-A1DE-8747066AC83B}" presName="composite" presStyleCnt="0"/>
      <dgm:spPr/>
    </dgm:pt>
    <dgm:pt modelId="{C6B9E467-6A8A-4E46-A4EB-635B591838A2}" type="pres">
      <dgm:prSet presAssocID="{91728E0B-725E-C54F-A1DE-8747066AC83B}" presName="image" presStyleLbl="node0" presStyleIdx="0" presStyleCnt="1"/>
      <dgm:spPr>
        <a:solidFill>
          <a:schemeClr val="accent1">
            <a:lumMod val="60000"/>
            <a:lumOff val="40000"/>
          </a:schemeClr>
        </a:solidFill>
      </dgm:spPr>
    </dgm:pt>
    <dgm:pt modelId="{158F42F8-A4E1-DF47-AEDD-29953648CF92}" type="pres">
      <dgm:prSet presAssocID="{91728E0B-725E-C54F-A1DE-8747066AC83B}" presName="text" presStyleLbl="revTx" presStyleIdx="0" presStyleCnt="6">
        <dgm:presLayoutVars>
          <dgm:chPref val="3"/>
        </dgm:presLayoutVars>
      </dgm:prSet>
      <dgm:spPr/>
      <dgm:t>
        <a:bodyPr/>
        <a:lstStyle/>
        <a:p>
          <a:endParaRPr lang="en-US"/>
        </a:p>
      </dgm:t>
    </dgm:pt>
    <dgm:pt modelId="{6DBE1D52-9556-8343-804D-FDAAED00EB7B}" type="pres">
      <dgm:prSet presAssocID="{91728E0B-725E-C54F-A1DE-8747066AC83B}" presName="hierChild2" presStyleCnt="0"/>
      <dgm:spPr/>
    </dgm:pt>
    <dgm:pt modelId="{043D9753-9FA8-2D43-8503-61C428DC71F7}" type="pres">
      <dgm:prSet presAssocID="{41E4339A-0819-1F4A-9242-083B05806A8F}" presName="Name10" presStyleLbl="parChTrans1D2" presStyleIdx="0" presStyleCnt="2"/>
      <dgm:spPr/>
      <dgm:t>
        <a:bodyPr/>
        <a:lstStyle/>
        <a:p>
          <a:endParaRPr lang="en-US"/>
        </a:p>
      </dgm:t>
    </dgm:pt>
    <dgm:pt modelId="{3FB830F1-6084-A348-8EC0-74323B6F89F5}" type="pres">
      <dgm:prSet presAssocID="{52B29532-F505-D746-8942-11BC1082437A}" presName="hierRoot2" presStyleCnt="0"/>
      <dgm:spPr/>
    </dgm:pt>
    <dgm:pt modelId="{35C840A7-E52D-7249-A31C-A226F39B9BED}" type="pres">
      <dgm:prSet presAssocID="{52B29532-F505-D746-8942-11BC1082437A}" presName="composite2" presStyleCnt="0"/>
      <dgm:spPr/>
    </dgm:pt>
    <dgm:pt modelId="{2BA1C76D-767B-CA4F-BF11-B95AF48EA310}" type="pres">
      <dgm:prSet presAssocID="{52B29532-F505-D746-8942-11BC1082437A}" presName="image2" presStyleLbl="node2" presStyleIdx="0" presStyleCnt="2"/>
      <dgm:spPr>
        <a:solidFill>
          <a:schemeClr val="accent1">
            <a:lumMod val="60000"/>
            <a:lumOff val="40000"/>
          </a:schemeClr>
        </a:solidFill>
      </dgm:spPr>
    </dgm:pt>
    <dgm:pt modelId="{1E20E941-B297-4A44-9E57-CB176C867C31}" type="pres">
      <dgm:prSet presAssocID="{52B29532-F505-D746-8942-11BC1082437A}" presName="text2" presStyleLbl="revTx" presStyleIdx="1" presStyleCnt="6">
        <dgm:presLayoutVars>
          <dgm:chPref val="3"/>
        </dgm:presLayoutVars>
      </dgm:prSet>
      <dgm:spPr/>
      <dgm:t>
        <a:bodyPr/>
        <a:lstStyle/>
        <a:p>
          <a:endParaRPr lang="en-US"/>
        </a:p>
      </dgm:t>
    </dgm:pt>
    <dgm:pt modelId="{BCD6DC67-A766-1D47-ABD2-EBFA395CA612}" type="pres">
      <dgm:prSet presAssocID="{52B29532-F505-D746-8942-11BC1082437A}" presName="hierChild3" presStyleCnt="0"/>
      <dgm:spPr/>
    </dgm:pt>
    <dgm:pt modelId="{032F6265-D208-1E4D-AB81-9EF342D1F60E}" type="pres">
      <dgm:prSet presAssocID="{58544CCF-1B93-0E42-BE95-780D5A1A52B7}" presName="Name10" presStyleLbl="parChTrans1D2" presStyleIdx="1" presStyleCnt="2"/>
      <dgm:spPr/>
      <dgm:t>
        <a:bodyPr/>
        <a:lstStyle/>
        <a:p>
          <a:endParaRPr lang="en-US"/>
        </a:p>
      </dgm:t>
    </dgm:pt>
    <dgm:pt modelId="{A8F8B4CE-2230-FF40-AD42-E8D2BD736949}" type="pres">
      <dgm:prSet presAssocID="{E4309864-C7D9-5744-81B0-CCAD9F17C519}" presName="hierRoot2" presStyleCnt="0"/>
      <dgm:spPr/>
    </dgm:pt>
    <dgm:pt modelId="{700FCBE4-915F-5C47-8F9E-77F63D37EE6D}" type="pres">
      <dgm:prSet presAssocID="{E4309864-C7D9-5744-81B0-CCAD9F17C519}" presName="composite2" presStyleCnt="0"/>
      <dgm:spPr/>
    </dgm:pt>
    <dgm:pt modelId="{07022EC6-625B-034A-BF50-FEB497CDD948}" type="pres">
      <dgm:prSet presAssocID="{E4309864-C7D9-5744-81B0-CCAD9F17C519}" presName="image2" presStyleLbl="node2" presStyleIdx="1" presStyleCnt="2"/>
      <dgm:spPr>
        <a:solidFill>
          <a:schemeClr val="accent1">
            <a:lumMod val="60000"/>
            <a:lumOff val="40000"/>
          </a:schemeClr>
        </a:solidFill>
      </dgm:spPr>
    </dgm:pt>
    <dgm:pt modelId="{3BAEEE12-7A66-A749-B097-C6DD9D7A6CDC}" type="pres">
      <dgm:prSet presAssocID="{E4309864-C7D9-5744-81B0-CCAD9F17C519}" presName="text2" presStyleLbl="revTx" presStyleIdx="2" presStyleCnt="6">
        <dgm:presLayoutVars>
          <dgm:chPref val="3"/>
        </dgm:presLayoutVars>
      </dgm:prSet>
      <dgm:spPr/>
      <dgm:t>
        <a:bodyPr/>
        <a:lstStyle/>
        <a:p>
          <a:endParaRPr lang="en-US"/>
        </a:p>
      </dgm:t>
    </dgm:pt>
    <dgm:pt modelId="{72FCFC89-916E-6946-A036-B711DEFAF065}" type="pres">
      <dgm:prSet presAssocID="{E4309864-C7D9-5744-81B0-CCAD9F17C519}" presName="hierChild3" presStyleCnt="0"/>
      <dgm:spPr/>
    </dgm:pt>
    <dgm:pt modelId="{3CFD6A15-97A8-8541-941F-4D02CC723792}" type="pres">
      <dgm:prSet presAssocID="{C4F040ED-BE4B-FD4C-A1DB-A1AD59ADB949}" presName="Name17" presStyleLbl="parChTrans1D3" presStyleIdx="0" presStyleCnt="3"/>
      <dgm:spPr/>
      <dgm:t>
        <a:bodyPr/>
        <a:lstStyle/>
        <a:p>
          <a:endParaRPr lang="en-US"/>
        </a:p>
      </dgm:t>
    </dgm:pt>
    <dgm:pt modelId="{C817794A-CD8F-1C43-8C3A-186A414A7B01}" type="pres">
      <dgm:prSet presAssocID="{BC63FB01-5326-D94E-9886-22A2F7801DB7}" presName="hierRoot3" presStyleCnt="0"/>
      <dgm:spPr/>
    </dgm:pt>
    <dgm:pt modelId="{73343809-A281-E745-B7F1-E964B9755A39}" type="pres">
      <dgm:prSet presAssocID="{BC63FB01-5326-D94E-9886-22A2F7801DB7}" presName="composite3" presStyleCnt="0"/>
      <dgm:spPr/>
    </dgm:pt>
    <dgm:pt modelId="{A295DB75-F686-2540-ACDA-E15409967EA1}" type="pres">
      <dgm:prSet presAssocID="{BC63FB01-5326-D94E-9886-22A2F7801DB7}" presName="image3" presStyleLbl="node3" presStyleIdx="0" presStyleCnt="3"/>
      <dgm:spPr>
        <a:solidFill>
          <a:schemeClr val="accent1">
            <a:lumMod val="60000"/>
            <a:lumOff val="40000"/>
          </a:schemeClr>
        </a:solidFill>
      </dgm:spPr>
    </dgm:pt>
    <dgm:pt modelId="{DEBEFD2D-1E92-5948-A823-C857045F360C}" type="pres">
      <dgm:prSet presAssocID="{BC63FB01-5326-D94E-9886-22A2F7801DB7}" presName="text3" presStyleLbl="revTx" presStyleIdx="3" presStyleCnt="6">
        <dgm:presLayoutVars>
          <dgm:chPref val="3"/>
        </dgm:presLayoutVars>
      </dgm:prSet>
      <dgm:spPr/>
      <dgm:t>
        <a:bodyPr/>
        <a:lstStyle/>
        <a:p>
          <a:endParaRPr lang="en-US"/>
        </a:p>
      </dgm:t>
    </dgm:pt>
    <dgm:pt modelId="{ED9F8727-5FC3-A34F-8D30-6702EFF10073}" type="pres">
      <dgm:prSet presAssocID="{BC63FB01-5326-D94E-9886-22A2F7801DB7}" presName="hierChild4" presStyleCnt="0"/>
      <dgm:spPr/>
    </dgm:pt>
    <dgm:pt modelId="{C626622E-9366-584C-8CD9-E1B4CA20622B}" type="pres">
      <dgm:prSet presAssocID="{631F8B09-7F96-3E48-B858-C9DF7A319A5E}" presName="Name17" presStyleLbl="parChTrans1D3" presStyleIdx="1" presStyleCnt="3"/>
      <dgm:spPr/>
      <dgm:t>
        <a:bodyPr/>
        <a:lstStyle/>
        <a:p>
          <a:endParaRPr lang="en-US"/>
        </a:p>
      </dgm:t>
    </dgm:pt>
    <dgm:pt modelId="{68158789-95F0-1340-AAFD-05012DF99084}" type="pres">
      <dgm:prSet presAssocID="{59359A7B-A53D-B64D-9743-2C5E3E6EC129}" presName="hierRoot3" presStyleCnt="0"/>
      <dgm:spPr/>
    </dgm:pt>
    <dgm:pt modelId="{A13C2759-A180-6B49-999E-345C0C37F0F0}" type="pres">
      <dgm:prSet presAssocID="{59359A7B-A53D-B64D-9743-2C5E3E6EC129}" presName="composite3" presStyleCnt="0"/>
      <dgm:spPr/>
    </dgm:pt>
    <dgm:pt modelId="{826FC7E9-34E6-9149-9C85-6E920CF13280}" type="pres">
      <dgm:prSet presAssocID="{59359A7B-A53D-B64D-9743-2C5E3E6EC129}" presName="image3" presStyleLbl="node3" presStyleIdx="1" presStyleCnt="3"/>
      <dgm:spPr>
        <a:solidFill>
          <a:schemeClr val="accent1">
            <a:lumMod val="60000"/>
            <a:lumOff val="40000"/>
          </a:schemeClr>
        </a:solidFill>
      </dgm:spPr>
    </dgm:pt>
    <dgm:pt modelId="{74437D4A-FA23-B141-A24B-706D298BE107}" type="pres">
      <dgm:prSet presAssocID="{59359A7B-A53D-B64D-9743-2C5E3E6EC129}" presName="text3" presStyleLbl="revTx" presStyleIdx="4" presStyleCnt="6">
        <dgm:presLayoutVars>
          <dgm:chPref val="3"/>
        </dgm:presLayoutVars>
      </dgm:prSet>
      <dgm:spPr/>
      <dgm:t>
        <a:bodyPr/>
        <a:lstStyle/>
        <a:p>
          <a:endParaRPr lang="en-US"/>
        </a:p>
      </dgm:t>
    </dgm:pt>
    <dgm:pt modelId="{73AAB91D-E3AF-C841-BADA-022805EE5B29}" type="pres">
      <dgm:prSet presAssocID="{59359A7B-A53D-B64D-9743-2C5E3E6EC129}" presName="hierChild4" presStyleCnt="0"/>
      <dgm:spPr/>
    </dgm:pt>
    <dgm:pt modelId="{36C033EE-A6B4-4243-AA85-EECABCCCFC8A}" type="pres">
      <dgm:prSet presAssocID="{D744B2DD-C24A-A347-BA73-5E91D6D92960}" presName="Name17" presStyleLbl="parChTrans1D3" presStyleIdx="2" presStyleCnt="3"/>
      <dgm:spPr/>
      <dgm:t>
        <a:bodyPr/>
        <a:lstStyle/>
        <a:p>
          <a:endParaRPr lang="en-US"/>
        </a:p>
      </dgm:t>
    </dgm:pt>
    <dgm:pt modelId="{9881DF63-8585-094B-863F-8E4D68D194C9}" type="pres">
      <dgm:prSet presAssocID="{382DCE7F-5F89-174E-A7CB-C712F4A12FDA}" presName="hierRoot3" presStyleCnt="0"/>
      <dgm:spPr/>
    </dgm:pt>
    <dgm:pt modelId="{40F44F43-9A9D-FE4F-BE7D-8464D3EBCC89}" type="pres">
      <dgm:prSet presAssocID="{382DCE7F-5F89-174E-A7CB-C712F4A12FDA}" presName="composite3" presStyleCnt="0"/>
      <dgm:spPr/>
    </dgm:pt>
    <dgm:pt modelId="{3F020509-3020-C04B-A5AA-DFD72603F428}" type="pres">
      <dgm:prSet presAssocID="{382DCE7F-5F89-174E-A7CB-C712F4A12FDA}" presName="image3" presStyleLbl="node3" presStyleIdx="2" presStyleCnt="3"/>
      <dgm:spPr>
        <a:solidFill>
          <a:schemeClr val="accent1">
            <a:lumMod val="60000"/>
            <a:lumOff val="40000"/>
          </a:schemeClr>
        </a:solidFill>
      </dgm:spPr>
    </dgm:pt>
    <dgm:pt modelId="{4A000542-1EB7-2649-86E9-89406ED5E1D6}" type="pres">
      <dgm:prSet presAssocID="{382DCE7F-5F89-174E-A7CB-C712F4A12FDA}" presName="text3" presStyleLbl="revTx" presStyleIdx="5" presStyleCnt="6">
        <dgm:presLayoutVars>
          <dgm:chPref val="3"/>
        </dgm:presLayoutVars>
      </dgm:prSet>
      <dgm:spPr/>
      <dgm:t>
        <a:bodyPr/>
        <a:lstStyle/>
        <a:p>
          <a:endParaRPr lang="en-US"/>
        </a:p>
      </dgm:t>
    </dgm:pt>
    <dgm:pt modelId="{1B978AA4-3F0D-A94F-A8A2-A5FE7C38B8D1}" type="pres">
      <dgm:prSet presAssocID="{382DCE7F-5F89-174E-A7CB-C712F4A12FDA}" presName="hierChild4" presStyleCnt="0"/>
      <dgm:spPr/>
    </dgm:pt>
  </dgm:ptLst>
  <dgm:cxnLst>
    <dgm:cxn modelId="{6D8360DF-AFFF-0843-B52B-55CD59F4BF37}" type="presOf" srcId="{E4309864-C7D9-5744-81B0-CCAD9F17C519}" destId="{3BAEEE12-7A66-A749-B097-C6DD9D7A6CDC}" srcOrd="0" destOrd="0" presId="urn:microsoft.com/office/officeart/2009/layout/CirclePictureHierarchy"/>
    <dgm:cxn modelId="{AC08D505-CC36-754B-B29A-DED84D915AEC}" srcId="{E4309864-C7D9-5744-81B0-CCAD9F17C519}" destId="{59359A7B-A53D-B64D-9743-2C5E3E6EC129}" srcOrd="1" destOrd="0" parTransId="{631F8B09-7F96-3E48-B858-C9DF7A319A5E}" sibTransId="{EEAA62AA-E95C-5A49-A427-F0F49F443157}"/>
    <dgm:cxn modelId="{B044FC18-37C6-2849-A94D-9E8DE661CC8E}" type="presOf" srcId="{631F8B09-7F96-3E48-B858-C9DF7A319A5E}" destId="{C626622E-9366-584C-8CD9-E1B4CA20622B}" srcOrd="0" destOrd="0" presId="urn:microsoft.com/office/officeart/2009/layout/CirclePictureHierarchy"/>
    <dgm:cxn modelId="{9D000781-FDA6-3740-8BD5-8C7FC5F6E236}" srcId="{91728E0B-725E-C54F-A1DE-8747066AC83B}" destId="{52B29532-F505-D746-8942-11BC1082437A}" srcOrd="0" destOrd="0" parTransId="{41E4339A-0819-1F4A-9242-083B05806A8F}" sibTransId="{B7654682-ED02-574A-B6C3-F7F7E94F5BAB}"/>
    <dgm:cxn modelId="{3FA00430-7CD7-1446-BBD2-977BA42FE9B4}" type="presOf" srcId="{D744B2DD-C24A-A347-BA73-5E91D6D92960}" destId="{36C033EE-A6B4-4243-AA85-EECABCCCFC8A}" srcOrd="0" destOrd="0" presId="urn:microsoft.com/office/officeart/2009/layout/CirclePictureHierarchy"/>
    <dgm:cxn modelId="{632182F9-3032-654E-A907-70A1CFF69E07}" type="presOf" srcId="{52B29532-F505-D746-8942-11BC1082437A}" destId="{1E20E941-B297-4A44-9E57-CB176C867C31}" srcOrd="0" destOrd="0" presId="urn:microsoft.com/office/officeart/2009/layout/CirclePictureHierarchy"/>
    <dgm:cxn modelId="{9437405D-8496-4E45-9AE2-23D34090023F}" type="presOf" srcId="{28869314-C584-434F-A1A3-165CA44F40A1}" destId="{B6BDAA2D-50E2-6E45-81EA-238C510D3E3A}" srcOrd="0" destOrd="0" presId="urn:microsoft.com/office/officeart/2009/layout/CirclePictureHierarchy"/>
    <dgm:cxn modelId="{91A9AA12-DD07-8945-BBB1-6F76987E7E71}" type="presOf" srcId="{58544CCF-1B93-0E42-BE95-780D5A1A52B7}" destId="{032F6265-D208-1E4D-AB81-9EF342D1F60E}" srcOrd="0" destOrd="0" presId="urn:microsoft.com/office/officeart/2009/layout/CirclePictureHierarchy"/>
    <dgm:cxn modelId="{4946994E-6369-9045-AF40-C0544B14AE35}" srcId="{E4309864-C7D9-5744-81B0-CCAD9F17C519}" destId="{BC63FB01-5326-D94E-9886-22A2F7801DB7}" srcOrd="0" destOrd="0" parTransId="{C4F040ED-BE4B-FD4C-A1DB-A1AD59ADB949}" sibTransId="{5EBB8C6C-5CBA-E64D-B4F9-80480FD46FDA}"/>
    <dgm:cxn modelId="{C58F9B47-2ABD-9048-9CEC-B71BB3447224}" srcId="{91728E0B-725E-C54F-A1DE-8747066AC83B}" destId="{E4309864-C7D9-5744-81B0-CCAD9F17C519}" srcOrd="1" destOrd="0" parTransId="{58544CCF-1B93-0E42-BE95-780D5A1A52B7}" sibTransId="{2BA7DFF7-F555-7644-8AF1-30F83FF2FEEA}"/>
    <dgm:cxn modelId="{083B5473-B6FA-FF48-A542-201F47EE6DA5}" type="presOf" srcId="{91728E0B-725E-C54F-A1DE-8747066AC83B}" destId="{158F42F8-A4E1-DF47-AEDD-29953648CF92}" srcOrd="0" destOrd="0" presId="urn:microsoft.com/office/officeart/2009/layout/CirclePictureHierarchy"/>
    <dgm:cxn modelId="{AE1A2903-8200-A349-A1DB-971929929699}" type="presOf" srcId="{BC63FB01-5326-D94E-9886-22A2F7801DB7}" destId="{DEBEFD2D-1E92-5948-A823-C857045F360C}" srcOrd="0" destOrd="0" presId="urn:microsoft.com/office/officeart/2009/layout/CirclePictureHierarchy"/>
    <dgm:cxn modelId="{1A6967E7-F9B6-9E45-B0C4-4D7C019E22B6}" type="presOf" srcId="{41E4339A-0819-1F4A-9242-083B05806A8F}" destId="{043D9753-9FA8-2D43-8503-61C428DC71F7}" srcOrd="0" destOrd="0" presId="urn:microsoft.com/office/officeart/2009/layout/CirclePictureHierarchy"/>
    <dgm:cxn modelId="{7D437E30-4B22-574C-AE3B-417A4CFF56E2}" srcId="{28869314-C584-434F-A1A3-165CA44F40A1}" destId="{91728E0B-725E-C54F-A1DE-8747066AC83B}" srcOrd="0" destOrd="0" parTransId="{0B8831D0-08EC-8049-8439-FAEA618229E4}" sibTransId="{C42BC859-5C88-B140-A8F8-9FA443DAFA36}"/>
    <dgm:cxn modelId="{12ED4FF7-1F0D-2C41-A2DB-5E34D8F6BC07}" type="presOf" srcId="{382DCE7F-5F89-174E-A7CB-C712F4A12FDA}" destId="{4A000542-1EB7-2649-86E9-89406ED5E1D6}" srcOrd="0" destOrd="0" presId="urn:microsoft.com/office/officeart/2009/layout/CirclePictureHierarchy"/>
    <dgm:cxn modelId="{813F7FBD-FC32-6441-91C0-63A4299EDD1C}" type="presOf" srcId="{59359A7B-A53D-B64D-9743-2C5E3E6EC129}" destId="{74437D4A-FA23-B141-A24B-706D298BE107}" srcOrd="0" destOrd="0" presId="urn:microsoft.com/office/officeart/2009/layout/CirclePictureHierarchy"/>
    <dgm:cxn modelId="{294E06BB-8969-E245-9918-96D7A3F2465C}" type="presOf" srcId="{C4F040ED-BE4B-FD4C-A1DB-A1AD59ADB949}" destId="{3CFD6A15-97A8-8541-941F-4D02CC723792}" srcOrd="0" destOrd="0" presId="urn:microsoft.com/office/officeart/2009/layout/CirclePictureHierarchy"/>
    <dgm:cxn modelId="{232CE014-6831-FA4F-9F7D-7BB42C9ED9E7}" srcId="{E4309864-C7D9-5744-81B0-CCAD9F17C519}" destId="{382DCE7F-5F89-174E-A7CB-C712F4A12FDA}" srcOrd="2" destOrd="0" parTransId="{D744B2DD-C24A-A347-BA73-5E91D6D92960}" sibTransId="{001E2EA1-3DE9-DA4C-90DB-285D9B94346A}"/>
    <dgm:cxn modelId="{09B3B0C5-7083-024D-B487-B73F8219F2F7}" type="presParOf" srcId="{B6BDAA2D-50E2-6E45-81EA-238C510D3E3A}" destId="{6BEE7D34-201E-A34C-8D51-CB563896BC04}" srcOrd="0" destOrd="0" presId="urn:microsoft.com/office/officeart/2009/layout/CirclePictureHierarchy"/>
    <dgm:cxn modelId="{336D75E2-842F-0346-A76A-63C584BBBD80}" type="presParOf" srcId="{6BEE7D34-201E-A34C-8D51-CB563896BC04}" destId="{1183D136-5F73-6949-8825-88CF89F98002}" srcOrd="0" destOrd="0" presId="urn:microsoft.com/office/officeart/2009/layout/CirclePictureHierarchy"/>
    <dgm:cxn modelId="{A9FA634A-1A5F-0049-B0F9-0680E25902B1}" type="presParOf" srcId="{1183D136-5F73-6949-8825-88CF89F98002}" destId="{C6B9E467-6A8A-4E46-A4EB-635B591838A2}" srcOrd="0" destOrd="0" presId="urn:microsoft.com/office/officeart/2009/layout/CirclePictureHierarchy"/>
    <dgm:cxn modelId="{42C1CFC6-9248-F84A-8D07-D83B0E1CACA5}" type="presParOf" srcId="{1183D136-5F73-6949-8825-88CF89F98002}" destId="{158F42F8-A4E1-DF47-AEDD-29953648CF92}" srcOrd="1" destOrd="0" presId="urn:microsoft.com/office/officeart/2009/layout/CirclePictureHierarchy"/>
    <dgm:cxn modelId="{B7380659-CD0F-2E43-8D23-2008D73C24EE}" type="presParOf" srcId="{6BEE7D34-201E-A34C-8D51-CB563896BC04}" destId="{6DBE1D52-9556-8343-804D-FDAAED00EB7B}" srcOrd="1" destOrd="0" presId="urn:microsoft.com/office/officeart/2009/layout/CirclePictureHierarchy"/>
    <dgm:cxn modelId="{B9FE9BD4-BD74-3C49-82C5-A6FB39935E21}" type="presParOf" srcId="{6DBE1D52-9556-8343-804D-FDAAED00EB7B}" destId="{043D9753-9FA8-2D43-8503-61C428DC71F7}" srcOrd="0" destOrd="0" presId="urn:microsoft.com/office/officeart/2009/layout/CirclePictureHierarchy"/>
    <dgm:cxn modelId="{E891EF89-79DD-AE48-8641-DCC24BD9BA3A}" type="presParOf" srcId="{6DBE1D52-9556-8343-804D-FDAAED00EB7B}" destId="{3FB830F1-6084-A348-8EC0-74323B6F89F5}" srcOrd="1" destOrd="0" presId="urn:microsoft.com/office/officeart/2009/layout/CirclePictureHierarchy"/>
    <dgm:cxn modelId="{0BECCCAC-96A2-844E-8CF2-97478F9585CA}" type="presParOf" srcId="{3FB830F1-6084-A348-8EC0-74323B6F89F5}" destId="{35C840A7-E52D-7249-A31C-A226F39B9BED}" srcOrd="0" destOrd="0" presId="urn:microsoft.com/office/officeart/2009/layout/CirclePictureHierarchy"/>
    <dgm:cxn modelId="{C69A7813-C68F-364B-ACB2-F58DCDA093E6}" type="presParOf" srcId="{35C840A7-E52D-7249-A31C-A226F39B9BED}" destId="{2BA1C76D-767B-CA4F-BF11-B95AF48EA310}" srcOrd="0" destOrd="0" presId="urn:microsoft.com/office/officeart/2009/layout/CirclePictureHierarchy"/>
    <dgm:cxn modelId="{352D362D-6238-1440-AD2F-B77EF5D82F12}" type="presParOf" srcId="{35C840A7-E52D-7249-A31C-A226F39B9BED}" destId="{1E20E941-B297-4A44-9E57-CB176C867C31}" srcOrd="1" destOrd="0" presId="urn:microsoft.com/office/officeart/2009/layout/CirclePictureHierarchy"/>
    <dgm:cxn modelId="{545A2666-BACA-5A4E-8101-32401227F3D5}" type="presParOf" srcId="{3FB830F1-6084-A348-8EC0-74323B6F89F5}" destId="{BCD6DC67-A766-1D47-ABD2-EBFA395CA612}" srcOrd="1" destOrd="0" presId="urn:microsoft.com/office/officeart/2009/layout/CirclePictureHierarchy"/>
    <dgm:cxn modelId="{40FC7D6F-CEAD-A941-A3D7-D640712F505C}" type="presParOf" srcId="{6DBE1D52-9556-8343-804D-FDAAED00EB7B}" destId="{032F6265-D208-1E4D-AB81-9EF342D1F60E}" srcOrd="2" destOrd="0" presId="urn:microsoft.com/office/officeart/2009/layout/CirclePictureHierarchy"/>
    <dgm:cxn modelId="{34A90F3E-9C75-EA4C-9246-23A9055CFA67}" type="presParOf" srcId="{6DBE1D52-9556-8343-804D-FDAAED00EB7B}" destId="{A8F8B4CE-2230-FF40-AD42-E8D2BD736949}" srcOrd="3" destOrd="0" presId="urn:microsoft.com/office/officeart/2009/layout/CirclePictureHierarchy"/>
    <dgm:cxn modelId="{38E6C146-2D8A-E846-8ED0-5D36E4EB47AF}" type="presParOf" srcId="{A8F8B4CE-2230-FF40-AD42-E8D2BD736949}" destId="{700FCBE4-915F-5C47-8F9E-77F63D37EE6D}" srcOrd="0" destOrd="0" presId="urn:microsoft.com/office/officeart/2009/layout/CirclePictureHierarchy"/>
    <dgm:cxn modelId="{A3478322-80C3-6A4E-9EC4-EA73D55DCB6A}" type="presParOf" srcId="{700FCBE4-915F-5C47-8F9E-77F63D37EE6D}" destId="{07022EC6-625B-034A-BF50-FEB497CDD948}" srcOrd="0" destOrd="0" presId="urn:microsoft.com/office/officeart/2009/layout/CirclePictureHierarchy"/>
    <dgm:cxn modelId="{6A2D42BA-0114-C84A-AD56-C4C22B39AE52}" type="presParOf" srcId="{700FCBE4-915F-5C47-8F9E-77F63D37EE6D}" destId="{3BAEEE12-7A66-A749-B097-C6DD9D7A6CDC}" srcOrd="1" destOrd="0" presId="urn:microsoft.com/office/officeart/2009/layout/CirclePictureHierarchy"/>
    <dgm:cxn modelId="{A9536403-DA54-334E-9094-B92BFAE1BC76}" type="presParOf" srcId="{A8F8B4CE-2230-FF40-AD42-E8D2BD736949}" destId="{72FCFC89-916E-6946-A036-B711DEFAF065}" srcOrd="1" destOrd="0" presId="urn:microsoft.com/office/officeart/2009/layout/CirclePictureHierarchy"/>
    <dgm:cxn modelId="{02017554-7EE4-3347-A369-35A876B4C91D}" type="presParOf" srcId="{72FCFC89-916E-6946-A036-B711DEFAF065}" destId="{3CFD6A15-97A8-8541-941F-4D02CC723792}" srcOrd="0" destOrd="0" presId="urn:microsoft.com/office/officeart/2009/layout/CirclePictureHierarchy"/>
    <dgm:cxn modelId="{D0944804-8467-3F45-B41E-C7B2D7F2D403}" type="presParOf" srcId="{72FCFC89-916E-6946-A036-B711DEFAF065}" destId="{C817794A-CD8F-1C43-8C3A-186A414A7B01}" srcOrd="1" destOrd="0" presId="urn:microsoft.com/office/officeart/2009/layout/CirclePictureHierarchy"/>
    <dgm:cxn modelId="{16340E82-93B6-3B4A-B7C2-550FE958A20D}" type="presParOf" srcId="{C817794A-CD8F-1C43-8C3A-186A414A7B01}" destId="{73343809-A281-E745-B7F1-E964B9755A39}" srcOrd="0" destOrd="0" presId="urn:microsoft.com/office/officeart/2009/layout/CirclePictureHierarchy"/>
    <dgm:cxn modelId="{4A64D5CE-867E-3740-A65F-3E04AAE272BA}" type="presParOf" srcId="{73343809-A281-E745-B7F1-E964B9755A39}" destId="{A295DB75-F686-2540-ACDA-E15409967EA1}" srcOrd="0" destOrd="0" presId="urn:microsoft.com/office/officeart/2009/layout/CirclePictureHierarchy"/>
    <dgm:cxn modelId="{99C7F0DC-BA96-7545-8049-F15A94339AB6}" type="presParOf" srcId="{73343809-A281-E745-B7F1-E964B9755A39}" destId="{DEBEFD2D-1E92-5948-A823-C857045F360C}" srcOrd="1" destOrd="0" presId="urn:microsoft.com/office/officeart/2009/layout/CirclePictureHierarchy"/>
    <dgm:cxn modelId="{2F924D89-D68C-4140-AE8E-7880C649E4E0}" type="presParOf" srcId="{C817794A-CD8F-1C43-8C3A-186A414A7B01}" destId="{ED9F8727-5FC3-A34F-8D30-6702EFF10073}" srcOrd="1" destOrd="0" presId="urn:microsoft.com/office/officeart/2009/layout/CirclePictureHierarchy"/>
    <dgm:cxn modelId="{798BC7DD-9DEE-6F47-8974-8BE7E3F9543D}" type="presParOf" srcId="{72FCFC89-916E-6946-A036-B711DEFAF065}" destId="{C626622E-9366-584C-8CD9-E1B4CA20622B}" srcOrd="2" destOrd="0" presId="urn:microsoft.com/office/officeart/2009/layout/CirclePictureHierarchy"/>
    <dgm:cxn modelId="{93EC442C-9F98-2345-9A7A-6846AC63CBAF}" type="presParOf" srcId="{72FCFC89-916E-6946-A036-B711DEFAF065}" destId="{68158789-95F0-1340-AAFD-05012DF99084}" srcOrd="3" destOrd="0" presId="urn:microsoft.com/office/officeart/2009/layout/CirclePictureHierarchy"/>
    <dgm:cxn modelId="{2F76639E-B45E-384D-B6B9-4DE8957EA35C}" type="presParOf" srcId="{68158789-95F0-1340-AAFD-05012DF99084}" destId="{A13C2759-A180-6B49-999E-345C0C37F0F0}" srcOrd="0" destOrd="0" presId="urn:microsoft.com/office/officeart/2009/layout/CirclePictureHierarchy"/>
    <dgm:cxn modelId="{F1E5D1A1-8BA3-EB49-8B13-33BB6FF428AD}" type="presParOf" srcId="{A13C2759-A180-6B49-999E-345C0C37F0F0}" destId="{826FC7E9-34E6-9149-9C85-6E920CF13280}" srcOrd="0" destOrd="0" presId="urn:microsoft.com/office/officeart/2009/layout/CirclePictureHierarchy"/>
    <dgm:cxn modelId="{EF77B4B7-02DE-D542-8782-AF93E1E3F677}" type="presParOf" srcId="{A13C2759-A180-6B49-999E-345C0C37F0F0}" destId="{74437D4A-FA23-B141-A24B-706D298BE107}" srcOrd="1" destOrd="0" presId="urn:microsoft.com/office/officeart/2009/layout/CirclePictureHierarchy"/>
    <dgm:cxn modelId="{85E3DA43-DB50-CB47-B1C4-9A8D2E089309}" type="presParOf" srcId="{68158789-95F0-1340-AAFD-05012DF99084}" destId="{73AAB91D-E3AF-C841-BADA-022805EE5B29}" srcOrd="1" destOrd="0" presId="urn:microsoft.com/office/officeart/2009/layout/CirclePictureHierarchy"/>
    <dgm:cxn modelId="{3E8982B8-F371-8343-8146-5D1C9C588631}" type="presParOf" srcId="{72FCFC89-916E-6946-A036-B711DEFAF065}" destId="{36C033EE-A6B4-4243-AA85-EECABCCCFC8A}" srcOrd="4" destOrd="0" presId="urn:microsoft.com/office/officeart/2009/layout/CirclePictureHierarchy"/>
    <dgm:cxn modelId="{E6D25D72-1271-2149-9082-DD144AA9A1C5}" type="presParOf" srcId="{72FCFC89-916E-6946-A036-B711DEFAF065}" destId="{9881DF63-8585-094B-863F-8E4D68D194C9}" srcOrd="5" destOrd="0" presId="urn:microsoft.com/office/officeart/2009/layout/CirclePictureHierarchy"/>
    <dgm:cxn modelId="{D3D0F60A-0B3C-7C4C-9507-D6CBF3316F35}" type="presParOf" srcId="{9881DF63-8585-094B-863F-8E4D68D194C9}" destId="{40F44F43-9A9D-FE4F-BE7D-8464D3EBCC89}" srcOrd="0" destOrd="0" presId="urn:microsoft.com/office/officeart/2009/layout/CirclePictureHierarchy"/>
    <dgm:cxn modelId="{46E56AD8-7E17-514F-B62E-227B0D410A5D}" type="presParOf" srcId="{40F44F43-9A9D-FE4F-BE7D-8464D3EBCC89}" destId="{3F020509-3020-C04B-A5AA-DFD72603F428}" srcOrd="0" destOrd="0" presId="urn:microsoft.com/office/officeart/2009/layout/CirclePictureHierarchy"/>
    <dgm:cxn modelId="{FB6C5C6A-6515-B748-9FBE-285FF4C0CAD0}" type="presParOf" srcId="{40F44F43-9A9D-FE4F-BE7D-8464D3EBCC89}" destId="{4A000542-1EB7-2649-86E9-89406ED5E1D6}" srcOrd="1" destOrd="0" presId="urn:microsoft.com/office/officeart/2009/layout/CirclePictureHierarchy"/>
    <dgm:cxn modelId="{82392F1B-E886-5D4C-AD65-B9D55B6204DD}" type="presParOf" srcId="{9881DF63-8585-094B-863F-8E4D68D194C9}" destId="{1B978AA4-3F0D-A94F-A8A2-A5FE7C38B8D1}" srcOrd="1" destOrd="0" presId="urn:microsoft.com/office/officeart/2009/layout/CirclePictureHierarchy"/>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1F90B00-47E3-DF48-8F5A-EFCE6A6959E0}" type="doc">
      <dgm:prSet loTypeId="urn:microsoft.com/office/officeart/2009/layout/CirclePictureHierarchy" loCatId="hierarchy" qsTypeId="urn:microsoft.com/office/officeart/2005/8/quickstyle/3D3" qsCatId="3D" csTypeId="urn:microsoft.com/office/officeart/2005/8/colors/accent1_2" csCatId="accent1" phldr="1"/>
      <dgm:spPr/>
      <dgm:t>
        <a:bodyPr/>
        <a:lstStyle/>
        <a:p>
          <a:endParaRPr lang="en-US"/>
        </a:p>
      </dgm:t>
    </dgm:pt>
    <dgm:pt modelId="{AA2ECFDF-A891-0C49-9D85-BF9A4742AEE0}">
      <dgm:prSet phldrT="[Text]"/>
      <dgm:spPr/>
      <dgm:t>
        <a:bodyPr/>
        <a:lstStyle/>
        <a:p>
          <a:r>
            <a:rPr lang="en-US" dirty="0" smtClean="0"/>
            <a:t>New MHT Patient?</a:t>
          </a:r>
          <a:endParaRPr lang="en-US" dirty="0"/>
        </a:p>
      </dgm:t>
    </dgm:pt>
    <dgm:pt modelId="{3C5C8491-56CA-5444-A95F-9D311255CA8E}" type="parTrans" cxnId="{10746FC7-6EC7-504F-9872-4662DD89F134}">
      <dgm:prSet/>
      <dgm:spPr/>
      <dgm:t>
        <a:bodyPr/>
        <a:lstStyle/>
        <a:p>
          <a:endParaRPr lang="en-US"/>
        </a:p>
      </dgm:t>
    </dgm:pt>
    <dgm:pt modelId="{3D73E0C8-BCA8-B540-9F00-F1268C8BD69F}" type="sibTrans" cxnId="{10746FC7-6EC7-504F-9872-4662DD89F134}">
      <dgm:prSet/>
      <dgm:spPr/>
      <dgm:t>
        <a:bodyPr/>
        <a:lstStyle/>
        <a:p>
          <a:endParaRPr lang="en-US"/>
        </a:p>
      </dgm:t>
    </dgm:pt>
    <dgm:pt modelId="{7A31AF9C-13F0-C541-9F33-AD1E3642CC23}" type="asst">
      <dgm:prSet phldrT="[Text]"/>
      <dgm:spPr/>
      <dgm:t>
        <a:bodyPr/>
        <a:lstStyle/>
        <a:p>
          <a:r>
            <a:rPr lang="en-US" dirty="0" smtClean="0"/>
            <a:t>Pre-Intervention MRS</a:t>
          </a:r>
          <a:endParaRPr lang="en-US" dirty="0"/>
        </a:p>
      </dgm:t>
    </dgm:pt>
    <dgm:pt modelId="{D060356B-AC55-D644-89B4-7B7BA5FDF593}" type="parTrans" cxnId="{BC17DE1B-BA2E-1F4B-B161-934EAE490E26}">
      <dgm:prSet/>
      <dgm:spPr/>
      <dgm:t>
        <a:bodyPr/>
        <a:lstStyle/>
        <a:p>
          <a:endParaRPr lang="en-US"/>
        </a:p>
      </dgm:t>
    </dgm:pt>
    <dgm:pt modelId="{6A7521D6-60C8-814A-9EB7-1FB3EE12B70B}" type="sibTrans" cxnId="{BC17DE1B-BA2E-1F4B-B161-934EAE490E26}">
      <dgm:prSet/>
      <dgm:spPr/>
      <dgm:t>
        <a:bodyPr/>
        <a:lstStyle/>
        <a:p>
          <a:endParaRPr lang="en-US"/>
        </a:p>
      </dgm:t>
    </dgm:pt>
    <dgm:pt modelId="{CBF5789D-9380-9B42-B461-7447919F55FB}">
      <dgm:prSet phldrT="[Text]"/>
      <dgm:spPr/>
      <dgm:t>
        <a:bodyPr/>
        <a:lstStyle/>
        <a:p>
          <a:r>
            <a:rPr lang="en-US" dirty="0" smtClean="0"/>
            <a:t>Intervention</a:t>
          </a:r>
          <a:endParaRPr lang="en-US" dirty="0"/>
        </a:p>
      </dgm:t>
    </dgm:pt>
    <dgm:pt modelId="{55363D87-6788-C74A-A656-5DADD20089B7}" type="parTrans" cxnId="{0ABDFA86-72CE-214D-A8A1-500B2EB9A868}">
      <dgm:prSet/>
      <dgm:spPr/>
      <dgm:t>
        <a:bodyPr/>
        <a:lstStyle/>
        <a:p>
          <a:endParaRPr lang="en-US"/>
        </a:p>
      </dgm:t>
    </dgm:pt>
    <dgm:pt modelId="{3F9AC24D-BC57-B441-9228-49E5F753D7F7}" type="sibTrans" cxnId="{0ABDFA86-72CE-214D-A8A1-500B2EB9A868}">
      <dgm:prSet/>
      <dgm:spPr/>
      <dgm:t>
        <a:bodyPr/>
        <a:lstStyle/>
        <a:p>
          <a:endParaRPr lang="en-US"/>
        </a:p>
      </dgm:t>
    </dgm:pt>
    <dgm:pt modelId="{2F625022-769B-D847-B22C-03EC0450F1AF}" type="asst">
      <dgm:prSet/>
      <dgm:spPr/>
      <dgm:t>
        <a:bodyPr/>
        <a:lstStyle/>
        <a:p>
          <a:r>
            <a:rPr lang="en-US" dirty="0" smtClean="0"/>
            <a:t>Pre-Intervention Labs</a:t>
          </a:r>
          <a:endParaRPr lang="en-US" dirty="0"/>
        </a:p>
      </dgm:t>
    </dgm:pt>
    <dgm:pt modelId="{69CAEFD8-AF37-5547-8F0C-E0E36D74AE32}" type="parTrans" cxnId="{6AB43CFD-9202-B34B-8EC6-BB9FF48CD9E4}">
      <dgm:prSet/>
      <dgm:spPr/>
      <dgm:t>
        <a:bodyPr/>
        <a:lstStyle/>
        <a:p>
          <a:endParaRPr lang="en-US"/>
        </a:p>
      </dgm:t>
    </dgm:pt>
    <dgm:pt modelId="{25308397-5974-BF4E-B167-E90F1D7C7D78}" type="sibTrans" cxnId="{6AB43CFD-9202-B34B-8EC6-BB9FF48CD9E4}">
      <dgm:prSet/>
      <dgm:spPr/>
      <dgm:t>
        <a:bodyPr/>
        <a:lstStyle/>
        <a:p>
          <a:endParaRPr lang="en-US"/>
        </a:p>
      </dgm:t>
    </dgm:pt>
    <dgm:pt modelId="{33846219-E798-7B4B-B2E3-2BBAD50235F0}">
      <dgm:prSet/>
      <dgm:spPr/>
      <dgm:t>
        <a:bodyPr/>
        <a:lstStyle/>
        <a:p>
          <a:r>
            <a:rPr lang="en-US" dirty="0" smtClean="0"/>
            <a:t>Post Intervention Labs</a:t>
          </a:r>
          <a:endParaRPr lang="en-US" dirty="0"/>
        </a:p>
      </dgm:t>
    </dgm:pt>
    <dgm:pt modelId="{A4B269F5-4B7B-444F-9EE8-74FB061142BF}" type="parTrans" cxnId="{AAB38F6A-172A-5247-8A4F-2698D519F768}">
      <dgm:prSet/>
      <dgm:spPr/>
      <dgm:t>
        <a:bodyPr/>
        <a:lstStyle/>
        <a:p>
          <a:endParaRPr lang="en-US"/>
        </a:p>
      </dgm:t>
    </dgm:pt>
    <dgm:pt modelId="{D4AFF607-1277-224C-BB24-2E00CED9A895}" type="sibTrans" cxnId="{AAB38F6A-172A-5247-8A4F-2698D519F768}">
      <dgm:prSet/>
      <dgm:spPr/>
      <dgm:t>
        <a:bodyPr/>
        <a:lstStyle/>
        <a:p>
          <a:endParaRPr lang="en-US"/>
        </a:p>
      </dgm:t>
    </dgm:pt>
    <dgm:pt modelId="{40D34E03-FE17-304A-A5FE-B654DDE822EC}">
      <dgm:prSet/>
      <dgm:spPr/>
      <dgm:t>
        <a:bodyPr/>
        <a:lstStyle/>
        <a:p>
          <a:r>
            <a:rPr lang="en-US" dirty="0" smtClean="0"/>
            <a:t>Post intervention Follow-up appointment and post-MRS</a:t>
          </a:r>
          <a:endParaRPr lang="en-US" dirty="0"/>
        </a:p>
      </dgm:t>
    </dgm:pt>
    <dgm:pt modelId="{ADB91436-749E-7642-8333-80C69CD0C42E}" type="parTrans" cxnId="{63839932-73F5-E144-90D4-C7160DB98628}">
      <dgm:prSet/>
      <dgm:spPr/>
      <dgm:t>
        <a:bodyPr/>
        <a:lstStyle/>
        <a:p>
          <a:endParaRPr lang="en-US"/>
        </a:p>
      </dgm:t>
    </dgm:pt>
    <dgm:pt modelId="{2B7FE09C-C9E8-5C40-8212-A0683BF56AF7}" type="sibTrans" cxnId="{63839932-73F5-E144-90D4-C7160DB98628}">
      <dgm:prSet/>
      <dgm:spPr/>
      <dgm:t>
        <a:bodyPr/>
        <a:lstStyle/>
        <a:p>
          <a:endParaRPr lang="en-US"/>
        </a:p>
      </dgm:t>
    </dgm:pt>
    <dgm:pt modelId="{E0FA4757-1542-EF44-9AF5-278CF2BEF35C}" type="pres">
      <dgm:prSet presAssocID="{B1F90B00-47E3-DF48-8F5A-EFCE6A6959E0}" presName="hierChild1" presStyleCnt="0">
        <dgm:presLayoutVars>
          <dgm:chPref val="1"/>
          <dgm:dir/>
          <dgm:animOne val="branch"/>
          <dgm:animLvl val="lvl"/>
          <dgm:resizeHandles/>
        </dgm:presLayoutVars>
      </dgm:prSet>
      <dgm:spPr/>
      <dgm:t>
        <a:bodyPr/>
        <a:lstStyle/>
        <a:p>
          <a:endParaRPr lang="en-US"/>
        </a:p>
      </dgm:t>
    </dgm:pt>
    <dgm:pt modelId="{F6990DD2-08A8-9B42-8F0F-B3DC659D211B}" type="pres">
      <dgm:prSet presAssocID="{AA2ECFDF-A891-0C49-9D85-BF9A4742AEE0}" presName="hierRoot1" presStyleCnt="0"/>
      <dgm:spPr/>
    </dgm:pt>
    <dgm:pt modelId="{184BCC97-CE53-7247-93EA-CB9B457B8447}" type="pres">
      <dgm:prSet presAssocID="{AA2ECFDF-A891-0C49-9D85-BF9A4742AEE0}" presName="composite" presStyleCnt="0"/>
      <dgm:spPr/>
    </dgm:pt>
    <dgm:pt modelId="{F810DCB3-F8FE-FF4B-9BCD-494F03E8EF59}" type="pres">
      <dgm:prSet presAssocID="{AA2ECFDF-A891-0C49-9D85-BF9A4742AEE0}" presName="image" presStyleLbl="node0" presStyleIdx="0" presStyleCnt="1"/>
      <dgm:spPr>
        <a:solidFill>
          <a:schemeClr val="accent1">
            <a:lumMod val="60000"/>
            <a:lumOff val="40000"/>
          </a:schemeClr>
        </a:solidFill>
      </dgm:spPr>
    </dgm:pt>
    <dgm:pt modelId="{CFAF8D62-E211-F64C-BD3C-8B9311590389}" type="pres">
      <dgm:prSet presAssocID="{AA2ECFDF-A891-0C49-9D85-BF9A4742AEE0}" presName="text" presStyleLbl="revTx" presStyleIdx="0" presStyleCnt="6">
        <dgm:presLayoutVars>
          <dgm:chPref val="3"/>
        </dgm:presLayoutVars>
      </dgm:prSet>
      <dgm:spPr/>
      <dgm:t>
        <a:bodyPr/>
        <a:lstStyle/>
        <a:p>
          <a:endParaRPr lang="en-US"/>
        </a:p>
      </dgm:t>
    </dgm:pt>
    <dgm:pt modelId="{2C3D092C-DE40-6C49-8E7A-9F8B4E63D2AE}" type="pres">
      <dgm:prSet presAssocID="{AA2ECFDF-A891-0C49-9D85-BF9A4742AEE0}" presName="hierChild2" presStyleCnt="0"/>
      <dgm:spPr/>
    </dgm:pt>
    <dgm:pt modelId="{DF2BB0E5-8045-1343-8048-A5478B6A27DE}" type="pres">
      <dgm:prSet presAssocID="{69CAEFD8-AF37-5547-8F0C-E0E36D74AE32}" presName="Name10" presStyleLbl="parChTrans1D2" presStyleIdx="0" presStyleCnt="3"/>
      <dgm:spPr/>
      <dgm:t>
        <a:bodyPr/>
        <a:lstStyle/>
        <a:p>
          <a:endParaRPr lang="en-US"/>
        </a:p>
      </dgm:t>
    </dgm:pt>
    <dgm:pt modelId="{BC35F740-FE9E-1740-A51D-BA6B97B46900}" type="pres">
      <dgm:prSet presAssocID="{2F625022-769B-D847-B22C-03EC0450F1AF}" presName="hierRoot2" presStyleCnt="0"/>
      <dgm:spPr/>
    </dgm:pt>
    <dgm:pt modelId="{005B98E9-F9B4-4246-B2C1-E16DF745AE01}" type="pres">
      <dgm:prSet presAssocID="{2F625022-769B-D847-B22C-03EC0450F1AF}" presName="composite2" presStyleCnt="0"/>
      <dgm:spPr/>
    </dgm:pt>
    <dgm:pt modelId="{C0BA4FDB-D856-784A-9668-09BA2E51EA92}" type="pres">
      <dgm:prSet presAssocID="{2F625022-769B-D847-B22C-03EC0450F1AF}" presName="image2" presStyleLbl="asst1" presStyleIdx="0" presStyleCnt="2"/>
      <dgm:spPr>
        <a:solidFill>
          <a:schemeClr val="accent1">
            <a:lumMod val="60000"/>
            <a:lumOff val="40000"/>
          </a:schemeClr>
        </a:solidFill>
      </dgm:spPr>
    </dgm:pt>
    <dgm:pt modelId="{3DED88D1-B406-2747-871C-8E9ADC34C392}" type="pres">
      <dgm:prSet presAssocID="{2F625022-769B-D847-B22C-03EC0450F1AF}" presName="text2" presStyleLbl="revTx" presStyleIdx="1" presStyleCnt="6">
        <dgm:presLayoutVars>
          <dgm:chPref val="3"/>
        </dgm:presLayoutVars>
      </dgm:prSet>
      <dgm:spPr/>
      <dgm:t>
        <a:bodyPr/>
        <a:lstStyle/>
        <a:p>
          <a:endParaRPr lang="en-US"/>
        </a:p>
      </dgm:t>
    </dgm:pt>
    <dgm:pt modelId="{D6003EBE-35F4-F847-9551-F9E6BD71F65A}" type="pres">
      <dgm:prSet presAssocID="{2F625022-769B-D847-B22C-03EC0450F1AF}" presName="hierChild3" presStyleCnt="0"/>
      <dgm:spPr/>
    </dgm:pt>
    <dgm:pt modelId="{9775DF55-EE42-F04F-9E1E-6FE797CEFAB3}" type="pres">
      <dgm:prSet presAssocID="{D060356B-AC55-D644-89B4-7B7BA5FDF593}" presName="Name10" presStyleLbl="parChTrans1D2" presStyleIdx="1" presStyleCnt="3"/>
      <dgm:spPr/>
      <dgm:t>
        <a:bodyPr/>
        <a:lstStyle/>
        <a:p>
          <a:endParaRPr lang="en-US"/>
        </a:p>
      </dgm:t>
    </dgm:pt>
    <dgm:pt modelId="{A531DB4D-AF1B-7444-89EA-9118EDA4E1EF}" type="pres">
      <dgm:prSet presAssocID="{7A31AF9C-13F0-C541-9F33-AD1E3642CC23}" presName="hierRoot2" presStyleCnt="0"/>
      <dgm:spPr/>
    </dgm:pt>
    <dgm:pt modelId="{79B2FCAD-0B45-1B43-A11F-8E0ACAC2F2F5}" type="pres">
      <dgm:prSet presAssocID="{7A31AF9C-13F0-C541-9F33-AD1E3642CC23}" presName="composite2" presStyleCnt="0"/>
      <dgm:spPr/>
    </dgm:pt>
    <dgm:pt modelId="{207BDA22-BD3A-F94B-BA6C-FE30A127EF88}" type="pres">
      <dgm:prSet presAssocID="{7A31AF9C-13F0-C541-9F33-AD1E3642CC23}" presName="image2" presStyleLbl="asst1" presStyleIdx="1" presStyleCnt="2"/>
      <dgm:spPr>
        <a:solidFill>
          <a:schemeClr val="accent1">
            <a:lumMod val="60000"/>
            <a:lumOff val="40000"/>
          </a:schemeClr>
        </a:solidFill>
      </dgm:spPr>
    </dgm:pt>
    <dgm:pt modelId="{5AA07E04-1BCF-2F41-97BB-45DF52125CF9}" type="pres">
      <dgm:prSet presAssocID="{7A31AF9C-13F0-C541-9F33-AD1E3642CC23}" presName="text2" presStyleLbl="revTx" presStyleIdx="2" presStyleCnt="6">
        <dgm:presLayoutVars>
          <dgm:chPref val="3"/>
        </dgm:presLayoutVars>
      </dgm:prSet>
      <dgm:spPr/>
      <dgm:t>
        <a:bodyPr/>
        <a:lstStyle/>
        <a:p>
          <a:endParaRPr lang="en-US"/>
        </a:p>
      </dgm:t>
    </dgm:pt>
    <dgm:pt modelId="{DC0E80BD-AC70-F44E-9E1B-C956E97CF2BE}" type="pres">
      <dgm:prSet presAssocID="{7A31AF9C-13F0-C541-9F33-AD1E3642CC23}" presName="hierChild3" presStyleCnt="0"/>
      <dgm:spPr/>
    </dgm:pt>
    <dgm:pt modelId="{90A8EE5A-8DBF-D647-A3E4-58810DDFB9D9}" type="pres">
      <dgm:prSet presAssocID="{55363D87-6788-C74A-A656-5DADD20089B7}" presName="Name10" presStyleLbl="parChTrans1D2" presStyleIdx="2" presStyleCnt="3"/>
      <dgm:spPr/>
      <dgm:t>
        <a:bodyPr/>
        <a:lstStyle/>
        <a:p>
          <a:endParaRPr lang="en-US"/>
        </a:p>
      </dgm:t>
    </dgm:pt>
    <dgm:pt modelId="{255D270C-3903-6744-8F67-F6CD56A99C07}" type="pres">
      <dgm:prSet presAssocID="{CBF5789D-9380-9B42-B461-7447919F55FB}" presName="hierRoot2" presStyleCnt="0"/>
      <dgm:spPr/>
    </dgm:pt>
    <dgm:pt modelId="{5570786E-3ABD-2C42-B587-7BB847C10A5F}" type="pres">
      <dgm:prSet presAssocID="{CBF5789D-9380-9B42-B461-7447919F55FB}" presName="composite2" presStyleCnt="0"/>
      <dgm:spPr/>
    </dgm:pt>
    <dgm:pt modelId="{30301A30-B244-3C4A-BDDB-563B505CE9DF}" type="pres">
      <dgm:prSet presAssocID="{CBF5789D-9380-9B42-B461-7447919F55FB}" presName="image2" presStyleLbl="node2" presStyleIdx="0" presStyleCnt="1"/>
      <dgm:spPr>
        <a:solidFill>
          <a:schemeClr val="accent1">
            <a:lumMod val="60000"/>
            <a:lumOff val="40000"/>
          </a:schemeClr>
        </a:solidFill>
      </dgm:spPr>
    </dgm:pt>
    <dgm:pt modelId="{201C8C7B-94FD-844A-AD4E-05A07AEF4170}" type="pres">
      <dgm:prSet presAssocID="{CBF5789D-9380-9B42-B461-7447919F55FB}" presName="text2" presStyleLbl="revTx" presStyleIdx="3" presStyleCnt="6">
        <dgm:presLayoutVars>
          <dgm:chPref val="3"/>
        </dgm:presLayoutVars>
      </dgm:prSet>
      <dgm:spPr/>
      <dgm:t>
        <a:bodyPr/>
        <a:lstStyle/>
        <a:p>
          <a:endParaRPr lang="en-US"/>
        </a:p>
      </dgm:t>
    </dgm:pt>
    <dgm:pt modelId="{8F563870-4CF1-2241-A699-8B2A23156BBA}" type="pres">
      <dgm:prSet presAssocID="{CBF5789D-9380-9B42-B461-7447919F55FB}" presName="hierChild3" presStyleCnt="0"/>
      <dgm:spPr/>
    </dgm:pt>
    <dgm:pt modelId="{86CD3217-2509-7C4D-BF1A-397B4149F5BD}" type="pres">
      <dgm:prSet presAssocID="{A4B269F5-4B7B-444F-9EE8-74FB061142BF}" presName="Name17" presStyleLbl="parChTrans1D3" presStyleIdx="0" presStyleCnt="2"/>
      <dgm:spPr/>
      <dgm:t>
        <a:bodyPr/>
        <a:lstStyle/>
        <a:p>
          <a:endParaRPr lang="en-US"/>
        </a:p>
      </dgm:t>
    </dgm:pt>
    <dgm:pt modelId="{5260BEB5-DA02-9A4C-87CB-7C3F04F872FD}" type="pres">
      <dgm:prSet presAssocID="{33846219-E798-7B4B-B2E3-2BBAD50235F0}" presName="hierRoot3" presStyleCnt="0"/>
      <dgm:spPr/>
    </dgm:pt>
    <dgm:pt modelId="{B5EACFCD-F97E-394E-BB35-67FB548E9415}" type="pres">
      <dgm:prSet presAssocID="{33846219-E798-7B4B-B2E3-2BBAD50235F0}" presName="composite3" presStyleCnt="0"/>
      <dgm:spPr/>
    </dgm:pt>
    <dgm:pt modelId="{D0E1715C-563D-3C4A-941F-5D00891963E9}" type="pres">
      <dgm:prSet presAssocID="{33846219-E798-7B4B-B2E3-2BBAD50235F0}" presName="image3" presStyleLbl="node3" presStyleIdx="0" presStyleCnt="2"/>
      <dgm:spPr>
        <a:solidFill>
          <a:schemeClr val="accent1">
            <a:lumMod val="60000"/>
            <a:lumOff val="40000"/>
          </a:schemeClr>
        </a:solidFill>
      </dgm:spPr>
      <dgm:t>
        <a:bodyPr/>
        <a:lstStyle/>
        <a:p>
          <a:endParaRPr lang="en-US"/>
        </a:p>
      </dgm:t>
    </dgm:pt>
    <dgm:pt modelId="{004C2351-A84F-0A43-987F-162D80F1E98A}" type="pres">
      <dgm:prSet presAssocID="{33846219-E798-7B4B-B2E3-2BBAD50235F0}" presName="text3" presStyleLbl="revTx" presStyleIdx="4" presStyleCnt="6">
        <dgm:presLayoutVars>
          <dgm:chPref val="3"/>
        </dgm:presLayoutVars>
      </dgm:prSet>
      <dgm:spPr/>
      <dgm:t>
        <a:bodyPr/>
        <a:lstStyle/>
        <a:p>
          <a:endParaRPr lang="en-US"/>
        </a:p>
      </dgm:t>
    </dgm:pt>
    <dgm:pt modelId="{C6758118-6E00-A449-B10E-372B5FF347CE}" type="pres">
      <dgm:prSet presAssocID="{33846219-E798-7B4B-B2E3-2BBAD50235F0}" presName="hierChild4" presStyleCnt="0"/>
      <dgm:spPr/>
    </dgm:pt>
    <dgm:pt modelId="{AC6F023C-008F-C64C-BF4C-15856E1FA17E}" type="pres">
      <dgm:prSet presAssocID="{ADB91436-749E-7642-8333-80C69CD0C42E}" presName="Name17" presStyleLbl="parChTrans1D3" presStyleIdx="1" presStyleCnt="2"/>
      <dgm:spPr/>
      <dgm:t>
        <a:bodyPr/>
        <a:lstStyle/>
        <a:p>
          <a:endParaRPr lang="en-US"/>
        </a:p>
      </dgm:t>
    </dgm:pt>
    <dgm:pt modelId="{775F24CF-8348-A640-9F6E-C041E14F569C}" type="pres">
      <dgm:prSet presAssocID="{40D34E03-FE17-304A-A5FE-B654DDE822EC}" presName="hierRoot3" presStyleCnt="0"/>
      <dgm:spPr/>
    </dgm:pt>
    <dgm:pt modelId="{B3C8C1FB-693B-0E4A-9FC1-6FA6553279A4}" type="pres">
      <dgm:prSet presAssocID="{40D34E03-FE17-304A-A5FE-B654DDE822EC}" presName="composite3" presStyleCnt="0"/>
      <dgm:spPr/>
    </dgm:pt>
    <dgm:pt modelId="{9D29C81F-DE68-8444-97EC-8978E48486CC}" type="pres">
      <dgm:prSet presAssocID="{40D34E03-FE17-304A-A5FE-B654DDE822EC}" presName="image3" presStyleLbl="node3" presStyleIdx="1" presStyleCnt="2"/>
      <dgm:spPr>
        <a:solidFill>
          <a:schemeClr val="accent1">
            <a:lumMod val="60000"/>
            <a:lumOff val="40000"/>
          </a:schemeClr>
        </a:solidFill>
      </dgm:spPr>
    </dgm:pt>
    <dgm:pt modelId="{C7737A00-48C5-C64C-99B3-9A46CA4B5550}" type="pres">
      <dgm:prSet presAssocID="{40D34E03-FE17-304A-A5FE-B654DDE822EC}" presName="text3" presStyleLbl="revTx" presStyleIdx="5" presStyleCnt="6">
        <dgm:presLayoutVars>
          <dgm:chPref val="3"/>
        </dgm:presLayoutVars>
      </dgm:prSet>
      <dgm:spPr/>
      <dgm:t>
        <a:bodyPr/>
        <a:lstStyle/>
        <a:p>
          <a:endParaRPr lang="en-US"/>
        </a:p>
      </dgm:t>
    </dgm:pt>
    <dgm:pt modelId="{1D5F3BB4-46A7-1B49-BE54-879BB99C1779}" type="pres">
      <dgm:prSet presAssocID="{40D34E03-FE17-304A-A5FE-B654DDE822EC}" presName="hierChild4" presStyleCnt="0"/>
      <dgm:spPr/>
    </dgm:pt>
  </dgm:ptLst>
  <dgm:cxnLst>
    <dgm:cxn modelId="{10746FC7-6EC7-504F-9872-4662DD89F134}" srcId="{B1F90B00-47E3-DF48-8F5A-EFCE6A6959E0}" destId="{AA2ECFDF-A891-0C49-9D85-BF9A4742AEE0}" srcOrd="0" destOrd="0" parTransId="{3C5C8491-56CA-5444-A95F-9D311255CA8E}" sibTransId="{3D73E0C8-BCA8-B540-9F00-F1268C8BD69F}"/>
    <dgm:cxn modelId="{6AB43CFD-9202-B34B-8EC6-BB9FF48CD9E4}" srcId="{AA2ECFDF-A891-0C49-9D85-BF9A4742AEE0}" destId="{2F625022-769B-D847-B22C-03EC0450F1AF}" srcOrd="0" destOrd="0" parTransId="{69CAEFD8-AF37-5547-8F0C-E0E36D74AE32}" sibTransId="{25308397-5974-BF4E-B167-E90F1D7C7D78}"/>
    <dgm:cxn modelId="{3ACE61E8-B779-164C-8AD3-C7A0539341D6}" type="presOf" srcId="{55363D87-6788-C74A-A656-5DADD20089B7}" destId="{90A8EE5A-8DBF-D647-A3E4-58810DDFB9D9}" srcOrd="0" destOrd="0" presId="urn:microsoft.com/office/officeart/2009/layout/CirclePictureHierarchy"/>
    <dgm:cxn modelId="{766703C0-3884-0D4E-B595-A1BA7A95EE9A}" type="presOf" srcId="{2F625022-769B-D847-B22C-03EC0450F1AF}" destId="{3DED88D1-B406-2747-871C-8E9ADC34C392}" srcOrd="0" destOrd="0" presId="urn:microsoft.com/office/officeart/2009/layout/CirclePictureHierarchy"/>
    <dgm:cxn modelId="{D5FE6254-993A-7E49-BAF8-0236C61C908B}" type="presOf" srcId="{69CAEFD8-AF37-5547-8F0C-E0E36D74AE32}" destId="{DF2BB0E5-8045-1343-8048-A5478B6A27DE}" srcOrd="0" destOrd="0" presId="urn:microsoft.com/office/officeart/2009/layout/CirclePictureHierarchy"/>
    <dgm:cxn modelId="{F27ABFC4-2E06-7443-9AFF-A972D253FD32}" type="presOf" srcId="{B1F90B00-47E3-DF48-8F5A-EFCE6A6959E0}" destId="{E0FA4757-1542-EF44-9AF5-278CF2BEF35C}" srcOrd="0" destOrd="0" presId="urn:microsoft.com/office/officeart/2009/layout/CirclePictureHierarchy"/>
    <dgm:cxn modelId="{F8D05682-7A70-994E-A802-9846CE82E9E7}" type="presOf" srcId="{40D34E03-FE17-304A-A5FE-B654DDE822EC}" destId="{C7737A00-48C5-C64C-99B3-9A46CA4B5550}" srcOrd="0" destOrd="0" presId="urn:microsoft.com/office/officeart/2009/layout/CirclePictureHierarchy"/>
    <dgm:cxn modelId="{C66F20F8-3E3A-F646-8F55-42DC5142E9A8}" type="presOf" srcId="{7A31AF9C-13F0-C541-9F33-AD1E3642CC23}" destId="{5AA07E04-1BCF-2F41-97BB-45DF52125CF9}" srcOrd="0" destOrd="0" presId="urn:microsoft.com/office/officeart/2009/layout/CirclePictureHierarchy"/>
    <dgm:cxn modelId="{BC17DE1B-BA2E-1F4B-B161-934EAE490E26}" srcId="{AA2ECFDF-A891-0C49-9D85-BF9A4742AEE0}" destId="{7A31AF9C-13F0-C541-9F33-AD1E3642CC23}" srcOrd="1" destOrd="0" parTransId="{D060356B-AC55-D644-89B4-7B7BA5FDF593}" sibTransId="{6A7521D6-60C8-814A-9EB7-1FB3EE12B70B}"/>
    <dgm:cxn modelId="{BC82A48D-9763-D94B-9092-80AC79CA0A0B}" type="presOf" srcId="{D060356B-AC55-D644-89B4-7B7BA5FDF593}" destId="{9775DF55-EE42-F04F-9E1E-6FE797CEFAB3}" srcOrd="0" destOrd="0" presId="urn:microsoft.com/office/officeart/2009/layout/CirclePictureHierarchy"/>
    <dgm:cxn modelId="{438895BD-BC50-4A49-A8EA-F9C25CD0C219}" type="presOf" srcId="{CBF5789D-9380-9B42-B461-7447919F55FB}" destId="{201C8C7B-94FD-844A-AD4E-05A07AEF4170}" srcOrd="0" destOrd="0" presId="urn:microsoft.com/office/officeart/2009/layout/CirclePictureHierarchy"/>
    <dgm:cxn modelId="{0ABDFA86-72CE-214D-A8A1-500B2EB9A868}" srcId="{AA2ECFDF-A891-0C49-9D85-BF9A4742AEE0}" destId="{CBF5789D-9380-9B42-B461-7447919F55FB}" srcOrd="2" destOrd="0" parTransId="{55363D87-6788-C74A-A656-5DADD20089B7}" sibTransId="{3F9AC24D-BC57-B441-9228-49E5F753D7F7}"/>
    <dgm:cxn modelId="{AAB38F6A-172A-5247-8A4F-2698D519F768}" srcId="{CBF5789D-9380-9B42-B461-7447919F55FB}" destId="{33846219-E798-7B4B-B2E3-2BBAD50235F0}" srcOrd="0" destOrd="0" parTransId="{A4B269F5-4B7B-444F-9EE8-74FB061142BF}" sibTransId="{D4AFF607-1277-224C-BB24-2E00CED9A895}"/>
    <dgm:cxn modelId="{BC8CB37F-2C6F-C147-8768-94E8764A2229}" type="presOf" srcId="{AA2ECFDF-A891-0C49-9D85-BF9A4742AEE0}" destId="{CFAF8D62-E211-F64C-BD3C-8B9311590389}" srcOrd="0" destOrd="0" presId="urn:microsoft.com/office/officeart/2009/layout/CirclePictureHierarchy"/>
    <dgm:cxn modelId="{9CBCDC50-3B90-6649-9FBE-C13C9868F4FA}" type="presOf" srcId="{ADB91436-749E-7642-8333-80C69CD0C42E}" destId="{AC6F023C-008F-C64C-BF4C-15856E1FA17E}" srcOrd="0" destOrd="0" presId="urn:microsoft.com/office/officeart/2009/layout/CirclePictureHierarchy"/>
    <dgm:cxn modelId="{63839932-73F5-E144-90D4-C7160DB98628}" srcId="{CBF5789D-9380-9B42-B461-7447919F55FB}" destId="{40D34E03-FE17-304A-A5FE-B654DDE822EC}" srcOrd="1" destOrd="0" parTransId="{ADB91436-749E-7642-8333-80C69CD0C42E}" sibTransId="{2B7FE09C-C9E8-5C40-8212-A0683BF56AF7}"/>
    <dgm:cxn modelId="{8E1DF3AE-C3D6-364B-9232-7AFD22DF5AE9}" type="presOf" srcId="{A4B269F5-4B7B-444F-9EE8-74FB061142BF}" destId="{86CD3217-2509-7C4D-BF1A-397B4149F5BD}" srcOrd="0" destOrd="0" presId="urn:microsoft.com/office/officeart/2009/layout/CirclePictureHierarchy"/>
    <dgm:cxn modelId="{FED9118B-E65B-C647-A192-53D83F4D87B1}" type="presOf" srcId="{33846219-E798-7B4B-B2E3-2BBAD50235F0}" destId="{004C2351-A84F-0A43-987F-162D80F1E98A}" srcOrd="0" destOrd="0" presId="urn:microsoft.com/office/officeart/2009/layout/CirclePictureHierarchy"/>
    <dgm:cxn modelId="{95FA26FF-4464-C442-9A9E-89149B7293E8}" type="presParOf" srcId="{E0FA4757-1542-EF44-9AF5-278CF2BEF35C}" destId="{F6990DD2-08A8-9B42-8F0F-B3DC659D211B}" srcOrd="0" destOrd="0" presId="urn:microsoft.com/office/officeart/2009/layout/CirclePictureHierarchy"/>
    <dgm:cxn modelId="{72F7191B-9328-BD4D-8115-C55E2D61FD5B}" type="presParOf" srcId="{F6990DD2-08A8-9B42-8F0F-B3DC659D211B}" destId="{184BCC97-CE53-7247-93EA-CB9B457B8447}" srcOrd="0" destOrd="0" presId="urn:microsoft.com/office/officeart/2009/layout/CirclePictureHierarchy"/>
    <dgm:cxn modelId="{CD643575-8F72-8A44-88B1-4ED79EE431AC}" type="presParOf" srcId="{184BCC97-CE53-7247-93EA-CB9B457B8447}" destId="{F810DCB3-F8FE-FF4B-9BCD-494F03E8EF59}" srcOrd="0" destOrd="0" presId="urn:microsoft.com/office/officeart/2009/layout/CirclePictureHierarchy"/>
    <dgm:cxn modelId="{86FF9BBC-0F6C-7449-99C6-A47C7A2B8DA0}" type="presParOf" srcId="{184BCC97-CE53-7247-93EA-CB9B457B8447}" destId="{CFAF8D62-E211-F64C-BD3C-8B9311590389}" srcOrd="1" destOrd="0" presId="urn:microsoft.com/office/officeart/2009/layout/CirclePictureHierarchy"/>
    <dgm:cxn modelId="{F4504A4A-C164-DA49-9BCF-48866B52F0AC}" type="presParOf" srcId="{F6990DD2-08A8-9B42-8F0F-B3DC659D211B}" destId="{2C3D092C-DE40-6C49-8E7A-9F8B4E63D2AE}" srcOrd="1" destOrd="0" presId="urn:microsoft.com/office/officeart/2009/layout/CirclePictureHierarchy"/>
    <dgm:cxn modelId="{FCA1CFBA-8815-1647-A55F-54F7A8A22CAB}" type="presParOf" srcId="{2C3D092C-DE40-6C49-8E7A-9F8B4E63D2AE}" destId="{DF2BB0E5-8045-1343-8048-A5478B6A27DE}" srcOrd="0" destOrd="0" presId="urn:microsoft.com/office/officeart/2009/layout/CirclePictureHierarchy"/>
    <dgm:cxn modelId="{43B646A9-412A-554E-963C-FF67C3D7B19E}" type="presParOf" srcId="{2C3D092C-DE40-6C49-8E7A-9F8B4E63D2AE}" destId="{BC35F740-FE9E-1740-A51D-BA6B97B46900}" srcOrd="1" destOrd="0" presId="urn:microsoft.com/office/officeart/2009/layout/CirclePictureHierarchy"/>
    <dgm:cxn modelId="{97A171BE-A035-6340-9B6D-73B5312D7D29}" type="presParOf" srcId="{BC35F740-FE9E-1740-A51D-BA6B97B46900}" destId="{005B98E9-F9B4-4246-B2C1-E16DF745AE01}" srcOrd="0" destOrd="0" presId="urn:microsoft.com/office/officeart/2009/layout/CirclePictureHierarchy"/>
    <dgm:cxn modelId="{AA963721-7EB1-F64F-BDCE-3C6D1BC403AA}" type="presParOf" srcId="{005B98E9-F9B4-4246-B2C1-E16DF745AE01}" destId="{C0BA4FDB-D856-784A-9668-09BA2E51EA92}" srcOrd="0" destOrd="0" presId="urn:microsoft.com/office/officeart/2009/layout/CirclePictureHierarchy"/>
    <dgm:cxn modelId="{EB7D674A-5417-B44E-9C24-11C0127B0115}" type="presParOf" srcId="{005B98E9-F9B4-4246-B2C1-E16DF745AE01}" destId="{3DED88D1-B406-2747-871C-8E9ADC34C392}" srcOrd="1" destOrd="0" presId="urn:microsoft.com/office/officeart/2009/layout/CirclePictureHierarchy"/>
    <dgm:cxn modelId="{447AD978-FDA3-4B4C-8AFF-A73F5EF8B0C5}" type="presParOf" srcId="{BC35F740-FE9E-1740-A51D-BA6B97B46900}" destId="{D6003EBE-35F4-F847-9551-F9E6BD71F65A}" srcOrd="1" destOrd="0" presId="urn:microsoft.com/office/officeart/2009/layout/CirclePictureHierarchy"/>
    <dgm:cxn modelId="{35466D37-72B5-F044-8F3C-CC755569D2E3}" type="presParOf" srcId="{2C3D092C-DE40-6C49-8E7A-9F8B4E63D2AE}" destId="{9775DF55-EE42-F04F-9E1E-6FE797CEFAB3}" srcOrd="2" destOrd="0" presId="urn:microsoft.com/office/officeart/2009/layout/CirclePictureHierarchy"/>
    <dgm:cxn modelId="{7E674A73-9054-BA4E-BD1B-F7FEC251317D}" type="presParOf" srcId="{2C3D092C-DE40-6C49-8E7A-9F8B4E63D2AE}" destId="{A531DB4D-AF1B-7444-89EA-9118EDA4E1EF}" srcOrd="3" destOrd="0" presId="urn:microsoft.com/office/officeart/2009/layout/CirclePictureHierarchy"/>
    <dgm:cxn modelId="{EC19873A-9DE8-E342-8322-6931AE88D468}" type="presParOf" srcId="{A531DB4D-AF1B-7444-89EA-9118EDA4E1EF}" destId="{79B2FCAD-0B45-1B43-A11F-8E0ACAC2F2F5}" srcOrd="0" destOrd="0" presId="urn:microsoft.com/office/officeart/2009/layout/CirclePictureHierarchy"/>
    <dgm:cxn modelId="{88A96877-77BE-4D4C-B218-8B5D1DF53A7F}" type="presParOf" srcId="{79B2FCAD-0B45-1B43-A11F-8E0ACAC2F2F5}" destId="{207BDA22-BD3A-F94B-BA6C-FE30A127EF88}" srcOrd="0" destOrd="0" presId="urn:microsoft.com/office/officeart/2009/layout/CirclePictureHierarchy"/>
    <dgm:cxn modelId="{4E32E329-CC58-734F-A8E3-836268D2F276}" type="presParOf" srcId="{79B2FCAD-0B45-1B43-A11F-8E0ACAC2F2F5}" destId="{5AA07E04-1BCF-2F41-97BB-45DF52125CF9}" srcOrd="1" destOrd="0" presId="urn:microsoft.com/office/officeart/2009/layout/CirclePictureHierarchy"/>
    <dgm:cxn modelId="{5508B1A2-551D-3A48-9687-6FF268EAB332}" type="presParOf" srcId="{A531DB4D-AF1B-7444-89EA-9118EDA4E1EF}" destId="{DC0E80BD-AC70-F44E-9E1B-C956E97CF2BE}" srcOrd="1" destOrd="0" presId="urn:microsoft.com/office/officeart/2009/layout/CirclePictureHierarchy"/>
    <dgm:cxn modelId="{D3D9377C-4589-CA42-B24C-90CC4DB5D267}" type="presParOf" srcId="{2C3D092C-DE40-6C49-8E7A-9F8B4E63D2AE}" destId="{90A8EE5A-8DBF-D647-A3E4-58810DDFB9D9}" srcOrd="4" destOrd="0" presId="urn:microsoft.com/office/officeart/2009/layout/CirclePictureHierarchy"/>
    <dgm:cxn modelId="{8566F5D9-9D11-FD4E-9CD6-A4D578337320}" type="presParOf" srcId="{2C3D092C-DE40-6C49-8E7A-9F8B4E63D2AE}" destId="{255D270C-3903-6744-8F67-F6CD56A99C07}" srcOrd="5" destOrd="0" presId="urn:microsoft.com/office/officeart/2009/layout/CirclePictureHierarchy"/>
    <dgm:cxn modelId="{9AE61522-D0FA-6D42-8594-395F147F850F}" type="presParOf" srcId="{255D270C-3903-6744-8F67-F6CD56A99C07}" destId="{5570786E-3ABD-2C42-B587-7BB847C10A5F}" srcOrd="0" destOrd="0" presId="urn:microsoft.com/office/officeart/2009/layout/CirclePictureHierarchy"/>
    <dgm:cxn modelId="{7C55FC3C-EDD4-4548-B3B7-66E107F99455}" type="presParOf" srcId="{5570786E-3ABD-2C42-B587-7BB847C10A5F}" destId="{30301A30-B244-3C4A-BDDB-563B505CE9DF}" srcOrd="0" destOrd="0" presId="urn:microsoft.com/office/officeart/2009/layout/CirclePictureHierarchy"/>
    <dgm:cxn modelId="{93476234-E9F2-CD4C-A6F1-755D728D570F}" type="presParOf" srcId="{5570786E-3ABD-2C42-B587-7BB847C10A5F}" destId="{201C8C7B-94FD-844A-AD4E-05A07AEF4170}" srcOrd="1" destOrd="0" presId="urn:microsoft.com/office/officeart/2009/layout/CirclePictureHierarchy"/>
    <dgm:cxn modelId="{7D799FA6-3FDD-E04A-91DC-639D1756B17B}" type="presParOf" srcId="{255D270C-3903-6744-8F67-F6CD56A99C07}" destId="{8F563870-4CF1-2241-A699-8B2A23156BBA}" srcOrd="1" destOrd="0" presId="urn:microsoft.com/office/officeart/2009/layout/CirclePictureHierarchy"/>
    <dgm:cxn modelId="{B950A846-0C9B-4542-A91E-9AA55DF7A2AF}" type="presParOf" srcId="{8F563870-4CF1-2241-A699-8B2A23156BBA}" destId="{86CD3217-2509-7C4D-BF1A-397B4149F5BD}" srcOrd="0" destOrd="0" presId="urn:microsoft.com/office/officeart/2009/layout/CirclePictureHierarchy"/>
    <dgm:cxn modelId="{59935695-C8B4-6543-97A4-215697E7234C}" type="presParOf" srcId="{8F563870-4CF1-2241-A699-8B2A23156BBA}" destId="{5260BEB5-DA02-9A4C-87CB-7C3F04F872FD}" srcOrd="1" destOrd="0" presId="urn:microsoft.com/office/officeart/2009/layout/CirclePictureHierarchy"/>
    <dgm:cxn modelId="{EBB148BF-99B6-5C40-BFEA-35D6CD489B62}" type="presParOf" srcId="{5260BEB5-DA02-9A4C-87CB-7C3F04F872FD}" destId="{B5EACFCD-F97E-394E-BB35-67FB548E9415}" srcOrd="0" destOrd="0" presId="urn:microsoft.com/office/officeart/2009/layout/CirclePictureHierarchy"/>
    <dgm:cxn modelId="{1AAABD0A-B3A0-E34E-81CC-F55B90E548F1}" type="presParOf" srcId="{B5EACFCD-F97E-394E-BB35-67FB548E9415}" destId="{D0E1715C-563D-3C4A-941F-5D00891963E9}" srcOrd="0" destOrd="0" presId="urn:microsoft.com/office/officeart/2009/layout/CirclePictureHierarchy"/>
    <dgm:cxn modelId="{00CF43C6-8CE4-ED48-80F4-2C4C0D9FB4E9}" type="presParOf" srcId="{B5EACFCD-F97E-394E-BB35-67FB548E9415}" destId="{004C2351-A84F-0A43-987F-162D80F1E98A}" srcOrd="1" destOrd="0" presId="urn:microsoft.com/office/officeart/2009/layout/CirclePictureHierarchy"/>
    <dgm:cxn modelId="{3621FB58-248A-5C43-B44C-9561D4696BA6}" type="presParOf" srcId="{5260BEB5-DA02-9A4C-87CB-7C3F04F872FD}" destId="{C6758118-6E00-A449-B10E-372B5FF347CE}" srcOrd="1" destOrd="0" presId="urn:microsoft.com/office/officeart/2009/layout/CirclePictureHierarchy"/>
    <dgm:cxn modelId="{CDC85737-9AF4-1647-93F5-05C311301ED8}" type="presParOf" srcId="{8F563870-4CF1-2241-A699-8B2A23156BBA}" destId="{AC6F023C-008F-C64C-BF4C-15856E1FA17E}" srcOrd="2" destOrd="0" presId="urn:microsoft.com/office/officeart/2009/layout/CirclePictureHierarchy"/>
    <dgm:cxn modelId="{2E35244B-994C-054A-9BF2-16A5D59E976F}" type="presParOf" srcId="{8F563870-4CF1-2241-A699-8B2A23156BBA}" destId="{775F24CF-8348-A640-9F6E-C041E14F569C}" srcOrd="3" destOrd="0" presId="urn:microsoft.com/office/officeart/2009/layout/CirclePictureHierarchy"/>
    <dgm:cxn modelId="{C5A582FD-72BC-EB45-9EE6-47F89AFDC56B}" type="presParOf" srcId="{775F24CF-8348-A640-9F6E-C041E14F569C}" destId="{B3C8C1FB-693B-0E4A-9FC1-6FA6553279A4}" srcOrd="0" destOrd="0" presId="urn:microsoft.com/office/officeart/2009/layout/CirclePictureHierarchy"/>
    <dgm:cxn modelId="{F25B0D41-6DB4-8744-AB78-B740D5A95BD7}" type="presParOf" srcId="{B3C8C1FB-693B-0E4A-9FC1-6FA6553279A4}" destId="{9D29C81F-DE68-8444-97EC-8978E48486CC}" srcOrd="0" destOrd="0" presId="urn:microsoft.com/office/officeart/2009/layout/CirclePictureHierarchy"/>
    <dgm:cxn modelId="{CBDE7FF7-882A-2B43-BEE6-E17F9C9123A9}" type="presParOf" srcId="{B3C8C1FB-693B-0E4A-9FC1-6FA6553279A4}" destId="{C7737A00-48C5-C64C-99B3-9A46CA4B5550}" srcOrd="1" destOrd="0" presId="urn:microsoft.com/office/officeart/2009/layout/CirclePictureHierarchy"/>
    <dgm:cxn modelId="{1A7DAC87-C6E3-D94C-A19E-B3B6538895E5}" type="presParOf" srcId="{775F24CF-8348-A640-9F6E-C041E14F569C}" destId="{1D5F3BB4-46A7-1B49-BE54-879BB99C1779}" srcOrd="1" destOrd="0" presId="urn:microsoft.com/office/officeart/2009/layout/CirclePictureHierarchy"/>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6C033EE-A6B4-4243-AA85-EECABCCCFC8A}">
      <dsp:nvSpPr>
        <dsp:cNvPr id="0" name=""/>
        <dsp:cNvSpPr/>
      </dsp:nvSpPr>
      <dsp:spPr>
        <a:xfrm>
          <a:off x="2507249" y="2444018"/>
          <a:ext cx="2121518" cy="243010"/>
        </a:xfrm>
        <a:custGeom>
          <a:avLst/>
          <a:gdLst/>
          <a:ahLst/>
          <a:cxnLst/>
          <a:rect l="0" t="0" r="0" b="0"/>
          <a:pathLst>
            <a:path>
              <a:moveTo>
                <a:pt x="0" y="0"/>
              </a:moveTo>
              <a:lnTo>
                <a:pt x="0" y="122469"/>
              </a:lnTo>
              <a:lnTo>
                <a:pt x="2121518" y="122469"/>
              </a:lnTo>
              <a:lnTo>
                <a:pt x="2121518" y="243010"/>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C626622E-9366-584C-8CD9-E1B4CA20622B}">
      <dsp:nvSpPr>
        <dsp:cNvPr id="0" name=""/>
        <dsp:cNvSpPr/>
      </dsp:nvSpPr>
      <dsp:spPr>
        <a:xfrm>
          <a:off x="2461529" y="2444018"/>
          <a:ext cx="91440" cy="243010"/>
        </a:xfrm>
        <a:custGeom>
          <a:avLst/>
          <a:gdLst/>
          <a:ahLst/>
          <a:cxnLst/>
          <a:rect l="0" t="0" r="0" b="0"/>
          <a:pathLst>
            <a:path>
              <a:moveTo>
                <a:pt x="45720" y="0"/>
              </a:moveTo>
              <a:lnTo>
                <a:pt x="45720" y="243010"/>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3CFD6A15-97A8-8541-941F-4D02CC723792}">
      <dsp:nvSpPr>
        <dsp:cNvPr id="0" name=""/>
        <dsp:cNvSpPr/>
      </dsp:nvSpPr>
      <dsp:spPr>
        <a:xfrm>
          <a:off x="385730" y="2444018"/>
          <a:ext cx="2121518" cy="243010"/>
        </a:xfrm>
        <a:custGeom>
          <a:avLst/>
          <a:gdLst/>
          <a:ahLst/>
          <a:cxnLst/>
          <a:rect l="0" t="0" r="0" b="0"/>
          <a:pathLst>
            <a:path>
              <a:moveTo>
                <a:pt x="2121518" y="0"/>
              </a:moveTo>
              <a:lnTo>
                <a:pt x="2121518" y="122469"/>
              </a:lnTo>
              <a:lnTo>
                <a:pt x="0" y="122469"/>
              </a:lnTo>
              <a:lnTo>
                <a:pt x="0" y="243010"/>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032F6265-D208-1E4D-AB81-9EF342D1F60E}">
      <dsp:nvSpPr>
        <dsp:cNvPr id="0" name=""/>
        <dsp:cNvSpPr/>
      </dsp:nvSpPr>
      <dsp:spPr>
        <a:xfrm>
          <a:off x="1446490" y="1429546"/>
          <a:ext cx="1060759" cy="243010"/>
        </a:xfrm>
        <a:custGeom>
          <a:avLst/>
          <a:gdLst/>
          <a:ahLst/>
          <a:cxnLst/>
          <a:rect l="0" t="0" r="0" b="0"/>
          <a:pathLst>
            <a:path>
              <a:moveTo>
                <a:pt x="0" y="0"/>
              </a:moveTo>
              <a:lnTo>
                <a:pt x="0" y="122469"/>
              </a:lnTo>
              <a:lnTo>
                <a:pt x="1060759" y="122469"/>
              </a:lnTo>
              <a:lnTo>
                <a:pt x="1060759" y="243010"/>
              </a:lnTo>
            </a:path>
          </a:pathLst>
        </a:custGeom>
        <a:noFill/>
        <a:ln w="25400" cap="flat" cmpd="sng" algn="ctr">
          <a:solidFill>
            <a:schemeClr val="accent1">
              <a:shade val="6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043D9753-9FA8-2D43-8503-61C428DC71F7}">
      <dsp:nvSpPr>
        <dsp:cNvPr id="0" name=""/>
        <dsp:cNvSpPr/>
      </dsp:nvSpPr>
      <dsp:spPr>
        <a:xfrm>
          <a:off x="385730" y="1429546"/>
          <a:ext cx="1060759" cy="243010"/>
        </a:xfrm>
        <a:custGeom>
          <a:avLst/>
          <a:gdLst/>
          <a:ahLst/>
          <a:cxnLst/>
          <a:rect l="0" t="0" r="0" b="0"/>
          <a:pathLst>
            <a:path>
              <a:moveTo>
                <a:pt x="1060759" y="0"/>
              </a:moveTo>
              <a:lnTo>
                <a:pt x="1060759" y="122469"/>
              </a:lnTo>
              <a:lnTo>
                <a:pt x="0" y="122469"/>
              </a:lnTo>
              <a:lnTo>
                <a:pt x="0" y="243010"/>
              </a:lnTo>
            </a:path>
          </a:pathLst>
        </a:custGeom>
        <a:noFill/>
        <a:ln w="25400" cap="flat" cmpd="sng" algn="ctr">
          <a:solidFill>
            <a:schemeClr val="accent1">
              <a:shade val="60000"/>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C6B9E467-6A8A-4E46-A4EB-635B591838A2}">
      <dsp:nvSpPr>
        <dsp:cNvPr id="0" name=""/>
        <dsp:cNvSpPr/>
      </dsp:nvSpPr>
      <dsp:spPr>
        <a:xfrm>
          <a:off x="1060759" y="658084"/>
          <a:ext cx="771461" cy="771461"/>
        </a:xfrm>
        <a:prstGeom prst="ellipse">
          <a:avLst/>
        </a:prstGeom>
        <a:solidFill>
          <a:schemeClr val="accent1">
            <a:lumMod val="60000"/>
            <a:lumOff val="40000"/>
          </a:schemeClr>
        </a:soli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sp>
    <dsp:sp modelId="{158F42F8-A4E1-DF47-AEDD-29953648CF92}">
      <dsp:nvSpPr>
        <dsp:cNvPr id="0" name=""/>
        <dsp:cNvSpPr/>
      </dsp:nvSpPr>
      <dsp:spPr>
        <a:xfrm>
          <a:off x="1832220" y="656156"/>
          <a:ext cx="1157192" cy="77146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b="1" kern="1200" dirty="0" smtClean="0"/>
            <a:t>Trigger</a:t>
          </a:r>
          <a:r>
            <a:rPr lang="en-US" sz="700" kern="1200" dirty="0" smtClean="0"/>
            <a:t>: </a:t>
          </a:r>
          <a:r>
            <a:rPr lang="en-US" sz="700" i="1" kern="1200" dirty="0" smtClean="0"/>
            <a:t>Follow-up compliance after Hormone Therapy (HT) intervention.</a:t>
          </a:r>
          <a:endParaRPr lang="en-US" sz="700" i="1" kern="1200" dirty="0"/>
        </a:p>
      </dsp:txBody>
      <dsp:txXfrm>
        <a:off x="1832220" y="656156"/>
        <a:ext cx="1157192" cy="771461"/>
      </dsp:txXfrm>
    </dsp:sp>
    <dsp:sp modelId="{2BA1C76D-767B-CA4F-BF11-B95AF48EA310}">
      <dsp:nvSpPr>
        <dsp:cNvPr id="0" name=""/>
        <dsp:cNvSpPr/>
      </dsp:nvSpPr>
      <dsp:spPr>
        <a:xfrm>
          <a:off x="0" y="1672556"/>
          <a:ext cx="771461" cy="771461"/>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1E20E941-B297-4A44-9E57-CB176C867C31}">
      <dsp:nvSpPr>
        <dsp:cNvPr id="0" name=""/>
        <dsp:cNvSpPr/>
      </dsp:nvSpPr>
      <dsp:spPr>
        <a:xfrm>
          <a:off x="771461" y="1670627"/>
          <a:ext cx="1157192" cy="77146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b="1" kern="1200" dirty="0" smtClean="0"/>
            <a:t>Literature Review</a:t>
          </a:r>
          <a:r>
            <a:rPr lang="en-US" sz="700" kern="1200" dirty="0" smtClean="0"/>
            <a:t>: </a:t>
          </a:r>
          <a:r>
            <a:rPr lang="en-US" sz="700" i="1" kern="1200" dirty="0" smtClean="0"/>
            <a:t>Quality Improvement Initiatives; Depression screening; Follow up compliance after an intervention for depression.</a:t>
          </a:r>
          <a:endParaRPr lang="en-US" sz="700" kern="1200" dirty="0"/>
        </a:p>
      </dsp:txBody>
      <dsp:txXfrm>
        <a:off x="771461" y="1670627"/>
        <a:ext cx="1157192" cy="771461"/>
      </dsp:txXfrm>
    </dsp:sp>
    <dsp:sp modelId="{07022EC6-625B-034A-BF50-FEB497CDD948}">
      <dsp:nvSpPr>
        <dsp:cNvPr id="0" name=""/>
        <dsp:cNvSpPr/>
      </dsp:nvSpPr>
      <dsp:spPr>
        <a:xfrm>
          <a:off x="2121518" y="1672556"/>
          <a:ext cx="771461" cy="771461"/>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3BAEEE12-7A66-A749-B097-C6DD9D7A6CDC}">
      <dsp:nvSpPr>
        <dsp:cNvPr id="0" name=""/>
        <dsp:cNvSpPr/>
      </dsp:nvSpPr>
      <dsp:spPr>
        <a:xfrm>
          <a:off x="2892980" y="1670627"/>
          <a:ext cx="1157192" cy="77146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b="1" kern="1200" dirty="0" smtClean="0"/>
            <a:t>Retrospective chart analysis: </a:t>
          </a:r>
          <a:r>
            <a:rPr lang="en-US" sz="700" b="0" i="1" kern="1200" dirty="0" smtClean="0"/>
            <a:t>F</a:t>
          </a:r>
          <a:r>
            <a:rPr lang="en-US" sz="700" i="1" kern="1200" dirty="0" smtClean="0"/>
            <a:t>ollow up compliance January-August, 2017.</a:t>
          </a:r>
          <a:endParaRPr lang="en-US" sz="700" i="1" kern="1200" dirty="0"/>
        </a:p>
      </dsp:txBody>
      <dsp:txXfrm>
        <a:off x="2892980" y="1670627"/>
        <a:ext cx="1157192" cy="771461"/>
      </dsp:txXfrm>
    </dsp:sp>
    <dsp:sp modelId="{A295DB75-F686-2540-ACDA-E15409967EA1}">
      <dsp:nvSpPr>
        <dsp:cNvPr id="0" name=""/>
        <dsp:cNvSpPr/>
      </dsp:nvSpPr>
      <dsp:spPr>
        <a:xfrm>
          <a:off x="0" y="2687028"/>
          <a:ext cx="771461" cy="771461"/>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DEBEFD2D-1E92-5948-A823-C857045F360C}">
      <dsp:nvSpPr>
        <dsp:cNvPr id="0" name=""/>
        <dsp:cNvSpPr/>
      </dsp:nvSpPr>
      <dsp:spPr>
        <a:xfrm>
          <a:off x="771461" y="2685099"/>
          <a:ext cx="1157192" cy="77146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b="1" kern="1200" dirty="0" smtClean="0"/>
            <a:t>Data synthesis</a:t>
          </a:r>
          <a:r>
            <a:rPr lang="en-US" sz="700" kern="1200" dirty="0" smtClean="0"/>
            <a:t>: </a:t>
          </a:r>
          <a:r>
            <a:rPr lang="en-US" sz="700" i="1" kern="1200" dirty="0" smtClean="0"/>
            <a:t>Follow-up compliance with post intervention lab work and follow up visit/post-intervention MRS tool.</a:t>
          </a:r>
          <a:endParaRPr lang="en-US" sz="700" i="1" kern="1200" dirty="0"/>
        </a:p>
      </dsp:txBody>
      <dsp:txXfrm>
        <a:off x="771461" y="2685099"/>
        <a:ext cx="1157192" cy="771461"/>
      </dsp:txXfrm>
    </dsp:sp>
    <dsp:sp modelId="{826FC7E9-34E6-9149-9C85-6E920CF13280}">
      <dsp:nvSpPr>
        <dsp:cNvPr id="0" name=""/>
        <dsp:cNvSpPr/>
      </dsp:nvSpPr>
      <dsp:spPr>
        <a:xfrm>
          <a:off x="2121518" y="2687028"/>
          <a:ext cx="771461" cy="771461"/>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74437D4A-FA23-B141-A24B-706D298BE107}">
      <dsp:nvSpPr>
        <dsp:cNvPr id="0" name=""/>
        <dsp:cNvSpPr/>
      </dsp:nvSpPr>
      <dsp:spPr>
        <a:xfrm>
          <a:off x="2892980" y="2685099"/>
          <a:ext cx="1157192" cy="77146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b="1" kern="1200" dirty="0" smtClean="0"/>
            <a:t>Identify outcome to be achieved: </a:t>
          </a:r>
          <a:r>
            <a:rPr lang="en-US" sz="700" b="0" i="1" kern="1200" dirty="0" smtClean="0"/>
            <a:t>B</a:t>
          </a:r>
          <a:r>
            <a:rPr lang="en-US" sz="700" i="1" kern="1200" dirty="0" smtClean="0"/>
            <a:t>ased on data synthesis. </a:t>
          </a:r>
          <a:endParaRPr lang="en-US" sz="700" i="1" kern="1200" dirty="0"/>
        </a:p>
      </dsp:txBody>
      <dsp:txXfrm>
        <a:off x="2892980" y="2685099"/>
        <a:ext cx="1157192" cy="771461"/>
      </dsp:txXfrm>
    </dsp:sp>
    <dsp:sp modelId="{3F020509-3020-C04B-A5AA-DFD72603F428}">
      <dsp:nvSpPr>
        <dsp:cNvPr id="0" name=""/>
        <dsp:cNvSpPr/>
      </dsp:nvSpPr>
      <dsp:spPr>
        <a:xfrm>
          <a:off x="4243037" y="2687028"/>
          <a:ext cx="771461" cy="771461"/>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sp>
    <dsp:sp modelId="{4A000542-1EB7-2649-86E9-89406ED5E1D6}">
      <dsp:nvSpPr>
        <dsp:cNvPr id="0" name=""/>
        <dsp:cNvSpPr/>
      </dsp:nvSpPr>
      <dsp:spPr>
        <a:xfrm>
          <a:off x="5014498" y="2685099"/>
          <a:ext cx="1157192" cy="77146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b="1" kern="1200" dirty="0" smtClean="0"/>
            <a:t>Future:</a:t>
          </a:r>
          <a:r>
            <a:rPr lang="en-US" sz="700" kern="1200" dirty="0" smtClean="0"/>
            <a:t> </a:t>
          </a:r>
          <a:r>
            <a:rPr lang="en-US" sz="700" i="1" kern="1200" dirty="0" smtClean="0"/>
            <a:t>Design Evidence Based Practice guideline to pilot for improving compliance with follow up after intervention.</a:t>
          </a:r>
          <a:endParaRPr lang="en-US" sz="700" i="1" kern="1200" dirty="0"/>
        </a:p>
      </dsp:txBody>
      <dsp:txXfrm>
        <a:off x="5014498" y="2685099"/>
        <a:ext cx="1157192" cy="77146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6F023C-008F-C64C-BF4C-15856E1FA17E}">
      <dsp:nvSpPr>
        <dsp:cNvPr id="0" name=""/>
        <dsp:cNvSpPr/>
      </dsp:nvSpPr>
      <dsp:spPr>
        <a:xfrm>
          <a:off x="3511108" y="2122067"/>
          <a:ext cx="804475" cy="184298"/>
        </a:xfrm>
        <a:custGeom>
          <a:avLst/>
          <a:gdLst/>
          <a:ahLst/>
          <a:cxnLst/>
          <a:rect l="0" t="0" r="0" b="0"/>
          <a:pathLst>
            <a:path>
              <a:moveTo>
                <a:pt x="0" y="0"/>
              </a:moveTo>
              <a:lnTo>
                <a:pt x="0" y="92880"/>
              </a:lnTo>
              <a:lnTo>
                <a:pt x="804475" y="92880"/>
              </a:lnTo>
              <a:lnTo>
                <a:pt x="804475" y="184298"/>
              </a:lnTo>
            </a:path>
          </a:pathLst>
        </a:custGeom>
        <a:noFill/>
        <a:ln w="25400" cap="flat" cmpd="sng" algn="ctr">
          <a:solidFill>
            <a:schemeClr val="accent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6CD3217-2509-7C4D-BF1A-397B4149F5BD}">
      <dsp:nvSpPr>
        <dsp:cNvPr id="0" name=""/>
        <dsp:cNvSpPr/>
      </dsp:nvSpPr>
      <dsp:spPr>
        <a:xfrm>
          <a:off x="2706632" y="2122067"/>
          <a:ext cx="804475" cy="184298"/>
        </a:xfrm>
        <a:custGeom>
          <a:avLst/>
          <a:gdLst/>
          <a:ahLst/>
          <a:cxnLst/>
          <a:rect l="0" t="0" r="0" b="0"/>
          <a:pathLst>
            <a:path>
              <a:moveTo>
                <a:pt x="804475" y="0"/>
              </a:moveTo>
              <a:lnTo>
                <a:pt x="804475" y="92880"/>
              </a:lnTo>
              <a:lnTo>
                <a:pt x="0" y="92880"/>
              </a:lnTo>
              <a:lnTo>
                <a:pt x="0" y="184298"/>
              </a:lnTo>
            </a:path>
          </a:pathLst>
        </a:custGeom>
        <a:noFill/>
        <a:ln w="25400" cap="flat" cmpd="sng" algn="ctr">
          <a:solidFill>
            <a:schemeClr val="accent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90A8EE5A-8DBF-D647-A3E4-58810DDFB9D9}">
      <dsp:nvSpPr>
        <dsp:cNvPr id="0" name=""/>
        <dsp:cNvSpPr/>
      </dsp:nvSpPr>
      <dsp:spPr>
        <a:xfrm>
          <a:off x="1902157" y="1352696"/>
          <a:ext cx="1608951" cy="184298"/>
        </a:xfrm>
        <a:custGeom>
          <a:avLst/>
          <a:gdLst/>
          <a:ahLst/>
          <a:cxnLst/>
          <a:rect l="0" t="0" r="0" b="0"/>
          <a:pathLst>
            <a:path>
              <a:moveTo>
                <a:pt x="0" y="0"/>
              </a:moveTo>
              <a:lnTo>
                <a:pt x="0" y="92880"/>
              </a:lnTo>
              <a:lnTo>
                <a:pt x="1608951" y="92880"/>
              </a:lnTo>
              <a:lnTo>
                <a:pt x="1608951" y="184298"/>
              </a:lnTo>
            </a:path>
          </a:pathLst>
        </a:custGeom>
        <a:noFill/>
        <a:ln w="25400" cap="flat" cmpd="sng"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9775DF55-EE42-F04F-9E1E-6FE797CEFAB3}">
      <dsp:nvSpPr>
        <dsp:cNvPr id="0" name=""/>
        <dsp:cNvSpPr/>
      </dsp:nvSpPr>
      <dsp:spPr>
        <a:xfrm>
          <a:off x="1856437" y="1352696"/>
          <a:ext cx="91440" cy="184298"/>
        </a:xfrm>
        <a:custGeom>
          <a:avLst/>
          <a:gdLst/>
          <a:ahLst/>
          <a:cxnLst/>
          <a:rect l="0" t="0" r="0" b="0"/>
          <a:pathLst>
            <a:path>
              <a:moveTo>
                <a:pt x="45720" y="0"/>
              </a:moveTo>
              <a:lnTo>
                <a:pt x="45720" y="184298"/>
              </a:lnTo>
            </a:path>
          </a:pathLst>
        </a:custGeom>
        <a:noFill/>
        <a:ln w="25400" cap="flat" cmpd="sng"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DF2BB0E5-8045-1343-8048-A5478B6A27DE}">
      <dsp:nvSpPr>
        <dsp:cNvPr id="0" name=""/>
        <dsp:cNvSpPr/>
      </dsp:nvSpPr>
      <dsp:spPr>
        <a:xfrm>
          <a:off x="293206" y="1352696"/>
          <a:ext cx="1608951" cy="184298"/>
        </a:xfrm>
        <a:custGeom>
          <a:avLst/>
          <a:gdLst/>
          <a:ahLst/>
          <a:cxnLst/>
          <a:rect l="0" t="0" r="0" b="0"/>
          <a:pathLst>
            <a:path>
              <a:moveTo>
                <a:pt x="1608951" y="0"/>
              </a:moveTo>
              <a:lnTo>
                <a:pt x="1608951" y="92880"/>
              </a:lnTo>
              <a:lnTo>
                <a:pt x="0" y="92880"/>
              </a:lnTo>
              <a:lnTo>
                <a:pt x="0" y="184298"/>
              </a:lnTo>
            </a:path>
          </a:pathLst>
        </a:custGeom>
        <a:noFill/>
        <a:ln w="25400" cap="flat" cmpd="sng"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810DCB3-F8FE-FF4B-9BCD-494F03E8EF59}">
      <dsp:nvSpPr>
        <dsp:cNvPr id="0" name=""/>
        <dsp:cNvSpPr/>
      </dsp:nvSpPr>
      <dsp:spPr>
        <a:xfrm>
          <a:off x="1609620" y="767623"/>
          <a:ext cx="585073" cy="585073"/>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CFAF8D62-E211-F64C-BD3C-8B9311590389}">
      <dsp:nvSpPr>
        <dsp:cNvPr id="0" name=""/>
        <dsp:cNvSpPr/>
      </dsp:nvSpPr>
      <dsp:spPr>
        <a:xfrm>
          <a:off x="2194693" y="766160"/>
          <a:ext cx="877609" cy="585073"/>
        </a:xfrm>
        <a:prstGeom prst="rect">
          <a:avLst/>
        </a:prstGeom>
        <a:noFill/>
        <a:ln w="9525" cap="flat" cmpd="sng" algn="ctr">
          <a:solidFill>
            <a:schemeClr val="dk1">
              <a:alpha val="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dirty="0" smtClean="0"/>
            <a:t>New MHT Patient?</a:t>
          </a:r>
          <a:endParaRPr lang="en-US" sz="800" kern="1200" dirty="0"/>
        </a:p>
      </dsp:txBody>
      <dsp:txXfrm>
        <a:off x="2194693" y="766160"/>
        <a:ext cx="877609" cy="585073"/>
      </dsp:txXfrm>
    </dsp:sp>
    <dsp:sp modelId="{C0BA4FDB-D856-784A-9668-09BA2E51EA92}">
      <dsp:nvSpPr>
        <dsp:cNvPr id="0" name=""/>
        <dsp:cNvSpPr/>
      </dsp:nvSpPr>
      <dsp:spPr>
        <a:xfrm>
          <a:off x="669" y="1536994"/>
          <a:ext cx="585073" cy="585073"/>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3DED88D1-B406-2747-871C-8E9ADC34C392}">
      <dsp:nvSpPr>
        <dsp:cNvPr id="0" name=""/>
        <dsp:cNvSpPr/>
      </dsp:nvSpPr>
      <dsp:spPr>
        <a:xfrm>
          <a:off x="585742" y="1535532"/>
          <a:ext cx="877609" cy="585073"/>
        </a:xfrm>
        <a:prstGeom prst="rect">
          <a:avLst/>
        </a:prstGeom>
        <a:noFill/>
        <a:ln w="9525" cap="flat" cmpd="sng" algn="ctr">
          <a:solidFill>
            <a:schemeClr val="dk1">
              <a:alpha val="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dirty="0" smtClean="0"/>
            <a:t>Pre-Intervention Labs</a:t>
          </a:r>
          <a:endParaRPr lang="en-US" sz="800" kern="1200" dirty="0"/>
        </a:p>
      </dsp:txBody>
      <dsp:txXfrm>
        <a:off x="585742" y="1535532"/>
        <a:ext cx="877609" cy="585073"/>
      </dsp:txXfrm>
    </dsp:sp>
    <dsp:sp modelId="{207BDA22-BD3A-F94B-BA6C-FE30A127EF88}">
      <dsp:nvSpPr>
        <dsp:cNvPr id="0" name=""/>
        <dsp:cNvSpPr/>
      </dsp:nvSpPr>
      <dsp:spPr>
        <a:xfrm>
          <a:off x="1609620" y="1536994"/>
          <a:ext cx="585073" cy="585073"/>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5AA07E04-1BCF-2F41-97BB-45DF52125CF9}">
      <dsp:nvSpPr>
        <dsp:cNvPr id="0" name=""/>
        <dsp:cNvSpPr/>
      </dsp:nvSpPr>
      <dsp:spPr>
        <a:xfrm>
          <a:off x="2194693" y="1535532"/>
          <a:ext cx="877609" cy="585073"/>
        </a:xfrm>
        <a:prstGeom prst="rect">
          <a:avLst/>
        </a:prstGeom>
        <a:noFill/>
        <a:ln w="9525" cap="flat" cmpd="sng" algn="ctr">
          <a:solidFill>
            <a:schemeClr val="dk1">
              <a:alpha val="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dirty="0" smtClean="0"/>
            <a:t>Pre-Intervention MRS</a:t>
          </a:r>
          <a:endParaRPr lang="en-US" sz="800" kern="1200" dirty="0"/>
        </a:p>
      </dsp:txBody>
      <dsp:txXfrm>
        <a:off x="2194693" y="1535532"/>
        <a:ext cx="877609" cy="585073"/>
      </dsp:txXfrm>
    </dsp:sp>
    <dsp:sp modelId="{30301A30-B244-3C4A-BDDB-563B505CE9DF}">
      <dsp:nvSpPr>
        <dsp:cNvPr id="0" name=""/>
        <dsp:cNvSpPr/>
      </dsp:nvSpPr>
      <dsp:spPr>
        <a:xfrm>
          <a:off x="3218571" y="1536994"/>
          <a:ext cx="585073" cy="585073"/>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201C8C7B-94FD-844A-AD4E-05A07AEF4170}">
      <dsp:nvSpPr>
        <dsp:cNvPr id="0" name=""/>
        <dsp:cNvSpPr/>
      </dsp:nvSpPr>
      <dsp:spPr>
        <a:xfrm>
          <a:off x="3803645" y="1535532"/>
          <a:ext cx="877609" cy="585073"/>
        </a:xfrm>
        <a:prstGeom prst="rect">
          <a:avLst/>
        </a:prstGeom>
        <a:noFill/>
        <a:ln w="9525" cap="flat" cmpd="sng" algn="ctr">
          <a:solidFill>
            <a:schemeClr val="dk1">
              <a:alpha val="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dirty="0" smtClean="0"/>
            <a:t>Intervention</a:t>
          </a:r>
          <a:endParaRPr lang="en-US" sz="800" kern="1200" dirty="0"/>
        </a:p>
      </dsp:txBody>
      <dsp:txXfrm>
        <a:off x="3803645" y="1535532"/>
        <a:ext cx="877609" cy="585073"/>
      </dsp:txXfrm>
    </dsp:sp>
    <dsp:sp modelId="{D0E1715C-563D-3C4A-941F-5D00891963E9}">
      <dsp:nvSpPr>
        <dsp:cNvPr id="0" name=""/>
        <dsp:cNvSpPr/>
      </dsp:nvSpPr>
      <dsp:spPr>
        <a:xfrm>
          <a:off x="2414096" y="2306365"/>
          <a:ext cx="585073" cy="585073"/>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004C2351-A84F-0A43-987F-162D80F1E98A}">
      <dsp:nvSpPr>
        <dsp:cNvPr id="0" name=""/>
        <dsp:cNvSpPr/>
      </dsp:nvSpPr>
      <dsp:spPr>
        <a:xfrm>
          <a:off x="2999169" y="2304903"/>
          <a:ext cx="877609" cy="585073"/>
        </a:xfrm>
        <a:prstGeom prst="rect">
          <a:avLst/>
        </a:prstGeom>
        <a:noFill/>
        <a:ln w="9525" cap="flat" cmpd="sng" algn="ctr">
          <a:solidFill>
            <a:schemeClr val="dk1">
              <a:alpha val="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dirty="0" smtClean="0"/>
            <a:t>Post Intervention Labs</a:t>
          </a:r>
          <a:endParaRPr lang="en-US" sz="800" kern="1200" dirty="0"/>
        </a:p>
      </dsp:txBody>
      <dsp:txXfrm>
        <a:off x="2999169" y="2304903"/>
        <a:ext cx="877609" cy="585073"/>
      </dsp:txXfrm>
    </dsp:sp>
    <dsp:sp modelId="{9D29C81F-DE68-8444-97EC-8978E48486CC}">
      <dsp:nvSpPr>
        <dsp:cNvPr id="0" name=""/>
        <dsp:cNvSpPr/>
      </dsp:nvSpPr>
      <dsp:spPr>
        <a:xfrm>
          <a:off x="4023047" y="2306365"/>
          <a:ext cx="585073" cy="585073"/>
        </a:xfrm>
        <a:prstGeom prst="ellipse">
          <a:avLst/>
        </a:prstGeom>
        <a:solidFill>
          <a:schemeClr val="accent1">
            <a:lumMod val="60000"/>
            <a:lumOff val="4000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C7737A00-48C5-C64C-99B3-9A46CA4B5550}">
      <dsp:nvSpPr>
        <dsp:cNvPr id="0" name=""/>
        <dsp:cNvSpPr/>
      </dsp:nvSpPr>
      <dsp:spPr>
        <a:xfrm>
          <a:off x="4608120" y="2304903"/>
          <a:ext cx="877609" cy="585073"/>
        </a:xfrm>
        <a:prstGeom prst="rect">
          <a:avLst/>
        </a:prstGeom>
        <a:noFill/>
        <a:ln w="9525" cap="flat" cmpd="sng" algn="ctr">
          <a:solidFill>
            <a:schemeClr val="dk1">
              <a:alpha val="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dirty="0" smtClean="0"/>
            <a:t>Post intervention Follow-up appointment and post-MRS</a:t>
          </a:r>
          <a:endParaRPr lang="en-US" sz="800" kern="1200" dirty="0"/>
        </a:p>
      </dsp:txBody>
      <dsp:txXfrm>
        <a:off x="4608120" y="2304903"/>
        <a:ext cx="877609" cy="585073"/>
      </dsp:txXfrm>
    </dsp:sp>
  </dsp:spTree>
</dsp:drawing>
</file>

<file path=word/diagrams/layout1.xml><?xml version="1.0" encoding="utf-8"?>
<dgm:layoutDef xmlns:dgm="http://schemas.openxmlformats.org/drawingml/2006/diagram" xmlns:a="http://schemas.openxmlformats.org/drawingml/2006/main" uniqueId="urn:microsoft.com/office/officeart/2009/layout/CirclePictureHierarchy">
  <dgm:title val=""/>
  <dgm:desc val=""/>
  <dgm:catLst>
    <dgm:cat type="hierarchy" pri="1750"/>
    <dgm:cat type="picture" pri="23000"/>
    <dgm:cat type="pictureconvert" pri="2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5"/>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h" for="ch" forName="image" refType="h" fact="0.8"/>
              <dgm:constr type="w" for="ch" forName="image" refType="h" refFor="ch" refForName="image"/>
              <dgm:constr type="t" for="ch" forName="image" refType="h" fact="0.1"/>
              <dgm:constr type="l" for="ch" forName="image"/>
              <dgm:constr type="w" for="ch" forName="text" refType="w" fact="0.6"/>
              <dgm:constr type="h" for="ch" forName="text" refType="h" fact="0.8"/>
              <dgm:constr type="t" for="ch" forName="text" refType="w" fact="0.04"/>
              <dgm:constr type="l" for="ch" forName="text" refType="w" fact="0.4"/>
            </dgm:constrLst>
            <dgm:ruleLst/>
            <dgm:layoutNode name="image" styleLbl="node0">
              <dgm:alg type="sp"/>
              <dgm:shape xmlns:r="http://schemas.openxmlformats.org/officeDocument/2006/relationships" type="ellipse" r:blip="" blipPhldr="1">
                <dgm:adjLst/>
              </dgm:shape>
              <dgm:presOf/>
              <dgm:constrLst/>
              <dgm:ruleLst/>
            </dgm:layoutNode>
            <dgm:layoutNode name="text"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image"/>
                    <dgm:param type="dstNode" val="image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h" for="ch" forName="image2" refType="h" fact="0.8"/>
                      <dgm:constr type="w" for="ch" forName="image2" refType="h" refFor="ch" refForName="image2"/>
                      <dgm:constr type="t" for="ch" forName="image2" refType="h" fact="0.1"/>
                      <dgm:constr type="l" for="ch" forName="image2"/>
                      <dgm:constr type="w" for="ch" forName="text2" refType="w" fact="0.6"/>
                      <dgm:constr type="h" for="ch" forName="text2" refType="h" fact="0.8"/>
                      <dgm:constr type="t" for="ch" forName="text2" refType="w" fact="0.04"/>
                      <dgm:constr type="l" for="ch" forName="text2" refType="w" fact="0.4"/>
                    </dgm:constrLst>
                    <dgm:ruleLst/>
                    <dgm:layoutNode name="image2">
                      <dgm:alg type="sp"/>
                      <dgm:shape xmlns:r="http://schemas.openxmlformats.org/officeDocument/2006/relationships" type="ellipse" r:blip="" blipPhldr="1">
                        <dgm:adjLst/>
                      </dgm:shape>
                      <dgm:presOf/>
                      <dgm:constrLst/>
                      <dgm:ruleLst/>
                    </dgm:layoutNode>
                    <dgm:layoutNode name="text2"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image2"/>
                            <dgm:param type="dstNode" val="image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h" for="ch" forName="image3" refType="h" fact="0.8"/>
                              <dgm:constr type="w" for="ch" forName="image3" refType="h" refFor="ch" refForName="image3"/>
                              <dgm:constr type="t" for="ch" forName="image3" refType="h" fact="0.1"/>
                              <dgm:constr type="l" for="ch" forName="image3"/>
                              <dgm:constr type="w" for="ch" forName="text3" refType="w" fact="0.6"/>
                              <dgm:constr type="h" for="ch" forName="text3" refType="h" fact="0.8"/>
                              <dgm:constr type="t" for="ch" forName="text3" refType="w" fact="0.04"/>
                              <dgm:constr type="l" for="ch" forName="text3" refType="w" fact="0.4"/>
                            </dgm:constrLst>
                            <dgm:ruleLst/>
                            <dgm:layoutNode name="image3">
                              <dgm:alg type="sp"/>
                              <dgm:shape xmlns:r="http://schemas.openxmlformats.org/officeDocument/2006/relationships" type="ellipse" r:blip="" blipPhldr="1">
                                <dgm:adjLst/>
                              </dgm:shape>
                              <dgm:presOf/>
                              <dgm:constrLst/>
                              <dgm:ruleLst/>
                            </dgm:layoutNode>
                            <dgm:layoutNode name="text3"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image3"/>
                                        <dgm:param type="dstNode" val="image4"/>
                                      </dgm:alg>
                                    </dgm:if>
                                    <dgm:else name="Name26">
                                      <dgm:alg type="conn">
                                        <dgm:param type="dim" val="1D"/>
                                        <dgm:param type="endSty" val="noArr"/>
                                        <dgm:param type="connRout" val="bend"/>
                                        <dgm:param type="bendPt" val="end"/>
                                        <dgm:param type="begPts" val="bCtr"/>
                                        <dgm:param type="endPts" val="tCtr"/>
                                        <dgm:param type="srcNode" val="image4"/>
                                        <dgm:param type="dstNode" val="image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h" for="ch" forName="image4" refType="h" fact="0.8"/>
                                      <dgm:constr type="w" for="ch" forName="image4" refType="h" refFor="ch" refForName="image4"/>
                                      <dgm:constr type="t" for="ch" forName="image4" refType="h" fact="0.1"/>
                                      <dgm:constr type="l" for="ch" forName="image4"/>
                                      <dgm:constr type="w" for="ch" forName="text4" refType="w" fact="0.6"/>
                                      <dgm:constr type="h" for="ch" forName="text4" refType="h" fact="0.8"/>
                                      <dgm:constr type="t" for="ch" forName="text4" refType="w" fact="0.04"/>
                                      <dgm:constr type="l" for="ch" forName="text4" refType="w" fact="0.4"/>
                                    </dgm:constrLst>
                                    <dgm:ruleLst/>
                                    <dgm:layoutNode name="image4">
                                      <dgm:alg type="sp"/>
                                      <dgm:shape xmlns:r="http://schemas.openxmlformats.org/officeDocument/2006/relationships" type="ellipse" r:blip="" blipPhldr="1">
                                        <dgm:adjLst/>
                                      </dgm:shape>
                                      <dgm:presOf/>
                                      <dgm:constrLst/>
                                      <dgm:ruleLst/>
                                    </dgm:layoutNode>
                                    <dgm:layoutNode name="text4"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9/layout/CirclePictureHierarchy">
  <dgm:title val=""/>
  <dgm:desc val=""/>
  <dgm:catLst>
    <dgm:cat type="hierarchy" pri="1750"/>
    <dgm:cat type="picture" pri="23000"/>
    <dgm:cat type="pictureconvert" pri="2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5"/>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h" for="ch" forName="image" refType="h" fact="0.8"/>
              <dgm:constr type="w" for="ch" forName="image" refType="h" refFor="ch" refForName="image"/>
              <dgm:constr type="t" for="ch" forName="image" refType="h" fact="0.1"/>
              <dgm:constr type="l" for="ch" forName="image"/>
              <dgm:constr type="w" for="ch" forName="text" refType="w" fact="0.6"/>
              <dgm:constr type="h" for="ch" forName="text" refType="h" fact="0.8"/>
              <dgm:constr type="t" for="ch" forName="text" refType="w" fact="0.04"/>
              <dgm:constr type="l" for="ch" forName="text" refType="w" fact="0.4"/>
            </dgm:constrLst>
            <dgm:ruleLst/>
            <dgm:layoutNode name="image" styleLbl="node0">
              <dgm:alg type="sp"/>
              <dgm:shape xmlns:r="http://schemas.openxmlformats.org/officeDocument/2006/relationships" type="ellipse" r:blip="" blipPhldr="1">
                <dgm:adjLst/>
              </dgm:shape>
              <dgm:presOf/>
              <dgm:constrLst/>
              <dgm:ruleLst/>
            </dgm:layoutNode>
            <dgm:layoutNode name="text"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image"/>
                    <dgm:param type="dstNode" val="image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h" for="ch" forName="image2" refType="h" fact="0.8"/>
                      <dgm:constr type="w" for="ch" forName="image2" refType="h" refFor="ch" refForName="image2"/>
                      <dgm:constr type="t" for="ch" forName="image2" refType="h" fact="0.1"/>
                      <dgm:constr type="l" for="ch" forName="image2"/>
                      <dgm:constr type="w" for="ch" forName="text2" refType="w" fact="0.6"/>
                      <dgm:constr type="h" for="ch" forName="text2" refType="h" fact="0.8"/>
                      <dgm:constr type="t" for="ch" forName="text2" refType="w" fact="0.04"/>
                      <dgm:constr type="l" for="ch" forName="text2" refType="w" fact="0.4"/>
                    </dgm:constrLst>
                    <dgm:ruleLst/>
                    <dgm:layoutNode name="image2">
                      <dgm:alg type="sp"/>
                      <dgm:shape xmlns:r="http://schemas.openxmlformats.org/officeDocument/2006/relationships" type="ellipse" r:blip="" blipPhldr="1">
                        <dgm:adjLst/>
                      </dgm:shape>
                      <dgm:presOf/>
                      <dgm:constrLst/>
                      <dgm:ruleLst/>
                    </dgm:layoutNode>
                    <dgm:layoutNode name="text2"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image2"/>
                            <dgm:param type="dstNode" val="image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h" for="ch" forName="image3" refType="h" fact="0.8"/>
                              <dgm:constr type="w" for="ch" forName="image3" refType="h" refFor="ch" refForName="image3"/>
                              <dgm:constr type="t" for="ch" forName="image3" refType="h" fact="0.1"/>
                              <dgm:constr type="l" for="ch" forName="image3"/>
                              <dgm:constr type="w" for="ch" forName="text3" refType="w" fact="0.6"/>
                              <dgm:constr type="h" for="ch" forName="text3" refType="h" fact="0.8"/>
                              <dgm:constr type="t" for="ch" forName="text3" refType="w" fact="0.04"/>
                              <dgm:constr type="l" for="ch" forName="text3" refType="w" fact="0.4"/>
                            </dgm:constrLst>
                            <dgm:ruleLst/>
                            <dgm:layoutNode name="image3">
                              <dgm:alg type="sp"/>
                              <dgm:shape xmlns:r="http://schemas.openxmlformats.org/officeDocument/2006/relationships" type="ellipse" r:blip="" blipPhldr="1">
                                <dgm:adjLst/>
                              </dgm:shape>
                              <dgm:presOf/>
                              <dgm:constrLst/>
                              <dgm:ruleLst/>
                            </dgm:layoutNode>
                            <dgm:layoutNode name="text3"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image3"/>
                                        <dgm:param type="dstNode" val="image4"/>
                                      </dgm:alg>
                                    </dgm:if>
                                    <dgm:else name="Name26">
                                      <dgm:alg type="conn">
                                        <dgm:param type="dim" val="1D"/>
                                        <dgm:param type="endSty" val="noArr"/>
                                        <dgm:param type="connRout" val="bend"/>
                                        <dgm:param type="bendPt" val="end"/>
                                        <dgm:param type="begPts" val="bCtr"/>
                                        <dgm:param type="endPts" val="tCtr"/>
                                        <dgm:param type="srcNode" val="image4"/>
                                        <dgm:param type="dstNode" val="image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h" for="ch" forName="image4" refType="h" fact="0.8"/>
                                      <dgm:constr type="w" for="ch" forName="image4" refType="h" refFor="ch" refForName="image4"/>
                                      <dgm:constr type="t" for="ch" forName="image4" refType="h" fact="0.1"/>
                                      <dgm:constr type="l" for="ch" forName="image4"/>
                                      <dgm:constr type="w" for="ch" forName="text4" refType="w" fact="0.6"/>
                                      <dgm:constr type="h" for="ch" forName="text4" refType="h" fact="0.8"/>
                                      <dgm:constr type="t" for="ch" forName="text4" refType="w" fact="0.04"/>
                                      <dgm:constr type="l" for="ch" forName="text4" refType="w" fact="0.4"/>
                                    </dgm:constrLst>
                                    <dgm:ruleLst/>
                                    <dgm:layoutNode name="image4">
                                      <dgm:alg type="sp"/>
                                      <dgm:shape xmlns:r="http://schemas.openxmlformats.org/officeDocument/2006/relationships" type="ellipse" r:blip="" blipPhldr="1">
                                        <dgm:adjLst/>
                                      </dgm:shape>
                                      <dgm:presOf/>
                                      <dgm:constrLst/>
                                      <dgm:ruleLst/>
                                    </dgm:layoutNode>
                                    <dgm:layoutNode name="text4" styleLbl="revTx">
                                      <dgm:varLst>
                                        <dgm:chPref val="3"/>
                                      </dgm:varLst>
                                      <dgm:alg type="tx">
                                        <dgm:param type="parTxLTRAlign" val="l"/>
                                        <dgm:param type="parTxRTLAlign" val="r"/>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47</Pages>
  <Words>9280</Words>
  <Characters>52898</Characters>
  <Application>Microsoft Macintosh Word</Application>
  <DocSecurity>0</DocSecurity>
  <Lines>440</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Courtney</dc:creator>
  <cp:keywords/>
  <dc:description/>
  <cp:lastModifiedBy>Terri DeNeui</cp:lastModifiedBy>
  <cp:revision>27</cp:revision>
  <cp:lastPrinted>2018-03-30T21:51:00Z</cp:lastPrinted>
  <dcterms:created xsi:type="dcterms:W3CDTF">2018-03-30T22:20:00Z</dcterms:created>
  <dcterms:modified xsi:type="dcterms:W3CDTF">2018-04-23T18:33:00Z</dcterms:modified>
</cp:coreProperties>
</file>